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5A5" w:rsidRDefault="000B05A5" w:rsidP="000B05A5">
      <w:pPr>
        <w:spacing w:line="24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4837430</wp:posOffset>
                </wp:positionH>
                <wp:positionV relativeFrom="paragraph">
                  <wp:posOffset>-415290</wp:posOffset>
                </wp:positionV>
                <wp:extent cx="1038225" cy="466725"/>
                <wp:effectExtent l="0" t="0" r="28575" b="2857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057B" w:rsidRPr="00D32ADF" w:rsidRDefault="0075057B" w:rsidP="0075057B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様式７</w:t>
                            </w:r>
                            <w:r w:rsidRPr="00D32ADF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80.9pt;margin-top:-32.7pt;width:81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">
                <v:textbox inset="5.85pt,.7pt,5.85pt,.7pt">
                  <w:txbxContent>
                    <w:p w:rsidR="0075057B" w:rsidRPr="00D32ADF" w:rsidRDefault="0075057B" w:rsidP="0075057B">
                      <w:pPr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様式７</w:t>
                      </w:r>
                      <w:r w:rsidRPr="00D32ADF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E8C" w:rsidRDefault="004D5E8C" w:rsidP="000B05A5">
      <w:pPr>
        <w:spacing w:line="240" w:lineRule="exact"/>
        <w:rPr>
          <w:sz w:val="22"/>
        </w:rPr>
      </w:pPr>
    </w:p>
    <w:p w:rsidR="00022610" w:rsidRPr="00022610" w:rsidRDefault="00022610" w:rsidP="00022610">
      <w:pPr>
        <w:jc w:val="center"/>
        <w:rPr>
          <w:sz w:val="22"/>
          <w:u w:val="single"/>
        </w:rPr>
      </w:pPr>
      <w:r w:rsidRPr="00022610">
        <w:rPr>
          <w:rFonts w:hint="eastAsia"/>
          <w:sz w:val="22"/>
        </w:rPr>
        <w:t xml:space="preserve">　　　　　　　　　　</w:t>
      </w:r>
      <w:r w:rsidR="00B0683D">
        <w:rPr>
          <w:rFonts w:hint="eastAsia"/>
          <w:sz w:val="22"/>
          <w:u w:val="single"/>
        </w:rPr>
        <w:t>事業者</w:t>
      </w:r>
      <w:r w:rsidRPr="00022610">
        <w:rPr>
          <w:rFonts w:hint="eastAsia"/>
          <w:sz w:val="22"/>
          <w:u w:val="single"/>
        </w:rPr>
        <w:t>名</w:t>
      </w:r>
      <w:r>
        <w:rPr>
          <w:rFonts w:hint="eastAsia"/>
          <w:sz w:val="22"/>
          <w:u w:val="single"/>
        </w:rPr>
        <w:t xml:space="preserve">　　　　　　　　</w:t>
      </w:r>
      <w:r w:rsidR="003008E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　</w:t>
      </w:r>
    </w:p>
    <w:p w:rsidR="00EA1063" w:rsidRPr="00B0683D" w:rsidRDefault="00EA1063" w:rsidP="005F550C">
      <w:pPr>
        <w:rPr>
          <w:sz w:val="22"/>
        </w:rPr>
      </w:pPr>
    </w:p>
    <w:p w:rsidR="00EA1063" w:rsidRDefault="002940AD" w:rsidP="00EA1063">
      <w:pPr>
        <w:jc w:val="center"/>
        <w:rPr>
          <w:kern w:val="0"/>
          <w:sz w:val="32"/>
          <w:szCs w:val="32"/>
        </w:rPr>
      </w:pPr>
      <w:r w:rsidRPr="000D27EC">
        <w:rPr>
          <w:rFonts w:hint="eastAsia"/>
          <w:spacing w:val="80"/>
          <w:kern w:val="0"/>
          <w:sz w:val="32"/>
          <w:szCs w:val="32"/>
          <w:fitText w:val="3200" w:id="911969539"/>
        </w:rPr>
        <w:t>参加</w:t>
      </w:r>
      <w:r w:rsidR="00EA1063" w:rsidRPr="000D27EC">
        <w:rPr>
          <w:rFonts w:hint="eastAsia"/>
          <w:spacing w:val="80"/>
          <w:kern w:val="0"/>
          <w:sz w:val="32"/>
          <w:szCs w:val="32"/>
          <w:fitText w:val="3200" w:id="911969539"/>
        </w:rPr>
        <w:t>資格確認</w:t>
      </w:r>
      <w:r w:rsidR="004A22F6" w:rsidRPr="000D27EC">
        <w:rPr>
          <w:rFonts w:hint="eastAsia"/>
          <w:kern w:val="0"/>
          <w:sz w:val="32"/>
          <w:szCs w:val="32"/>
          <w:fitText w:val="3200" w:id="911969539"/>
        </w:rPr>
        <w:t>書</w:t>
      </w:r>
    </w:p>
    <w:p w:rsidR="00C37C4A" w:rsidRPr="008D039B" w:rsidRDefault="00C37C4A" w:rsidP="008C2468">
      <w:pPr>
        <w:widowControl/>
        <w:rPr>
          <w:szCs w:val="21"/>
          <w:u w:val="single"/>
        </w:rPr>
      </w:pPr>
    </w:p>
    <w:p w:rsidR="00C37C4A" w:rsidRPr="00386B0E" w:rsidRDefault="00C37C4A" w:rsidP="009F3A4E">
      <w:pPr>
        <w:ind w:firstLineChars="100" w:firstLine="240"/>
        <w:jc w:val="left"/>
        <w:rPr>
          <w:sz w:val="24"/>
        </w:rPr>
      </w:pPr>
      <w:r w:rsidRPr="00386B0E">
        <w:rPr>
          <w:rFonts w:hint="eastAsia"/>
          <w:sz w:val="24"/>
        </w:rPr>
        <w:t>該当項目に☑をしてください。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"/>
        <w:gridCol w:w="6349"/>
        <w:gridCol w:w="2552"/>
      </w:tblGrid>
      <w:tr w:rsidR="00C37C4A" w:rsidRPr="00C37C4A" w:rsidTr="000D27EC">
        <w:trPr>
          <w:trHeight w:val="486"/>
        </w:trPr>
        <w:tc>
          <w:tcPr>
            <w:tcW w:w="9351" w:type="dxa"/>
            <w:gridSpan w:val="3"/>
            <w:shd w:val="pct20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rPr>
                <w:sz w:val="24"/>
              </w:rPr>
            </w:pPr>
            <w:r w:rsidRPr="00C37C4A">
              <w:rPr>
                <w:rFonts w:hint="eastAsia"/>
                <w:sz w:val="24"/>
              </w:rPr>
              <w:t>応募者の資格要件</w:t>
            </w:r>
          </w:p>
        </w:tc>
      </w:tr>
      <w:tr w:rsidR="00C37C4A" w:rsidRPr="00C37C4A" w:rsidTr="000D27EC">
        <w:trPr>
          <w:trHeight w:val="288"/>
        </w:trPr>
        <w:tc>
          <w:tcPr>
            <w:tcW w:w="450" w:type="dxa"/>
            <w:vMerge w:val="restart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jc w:val="center"/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1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  <w:hideMark/>
          </w:tcPr>
          <w:p w:rsidR="00C37C4A" w:rsidRPr="00C37C4A" w:rsidRDefault="00C37C4A" w:rsidP="00C37C4A">
            <w:pPr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江東区の</w:t>
            </w:r>
            <w:r w:rsidR="006948FC">
              <w:rPr>
                <w:rFonts w:hint="eastAsia"/>
                <w:szCs w:val="21"/>
              </w:rPr>
              <w:t>競争</w:t>
            </w:r>
            <w:r w:rsidRPr="00C37C4A">
              <w:rPr>
                <w:rFonts w:hint="eastAsia"/>
                <w:szCs w:val="21"/>
              </w:rPr>
              <w:t>入札参加資格を有している登録業者である。</w:t>
            </w:r>
            <w:r w:rsidR="008F27C7" w:rsidRPr="00FC54FF">
              <w:rPr>
                <w:rFonts w:ascii="ＭＳ 明朝" w:hAnsi="ＭＳ 明朝" w:hint="eastAsia"/>
                <w:color w:val="000000" w:themeColor="text1"/>
              </w:rPr>
              <w:t>（東京都電子自治体共同運営「電子調達サービス」による。）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□該当する</w:t>
            </w:r>
          </w:p>
        </w:tc>
      </w:tr>
      <w:tr w:rsidR="00C37C4A" w:rsidRPr="00C37C4A" w:rsidTr="000D27EC">
        <w:trPr>
          <w:trHeight w:val="349"/>
        </w:trPr>
        <w:tc>
          <w:tcPr>
            <w:tcW w:w="450" w:type="dxa"/>
            <w:vMerge/>
            <w:shd w:val="clear" w:color="auto" w:fill="auto"/>
            <w:vAlign w:val="center"/>
            <w:hideMark/>
          </w:tcPr>
          <w:p w:rsidR="00C37C4A" w:rsidRPr="00C37C4A" w:rsidRDefault="00C37C4A" w:rsidP="00C37C4A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  <w:hideMark/>
          </w:tcPr>
          <w:p w:rsidR="00C37C4A" w:rsidRPr="00C37C4A" w:rsidRDefault="00C37C4A" w:rsidP="00C37C4A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□該当しない</w:t>
            </w:r>
          </w:p>
        </w:tc>
      </w:tr>
      <w:tr w:rsidR="00C37C4A" w:rsidRPr="00C37C4A" w:rsidTr="000D27EC">
        <w:trPr>
          <w:trHeight w:val="331"/>
        </w:trPr>
        <w:tc>
          <w:tcPr>
            <w:tcW w:w="450" w:type="dxa"/>
            <w:vMerge w:val="restart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jc w:val="center"/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2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</w:tcPr>
          <w:p w:rsidR="00C37C4A" w:rsidRPr="00C37C4A" w:rsidRDefault="00C37C4A" w:rsidP="008C2468">
            <w:pPr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東京都内に</w:t>
            </w:r>
            <w:r w:rsidR="008C2468" w:rsidRPr="006948FC">
              <w:rPr>
                <w:rFonts w:hint="eastAsia"/>
                <w:color w:val="000000" w:themeColor="text1"/>
                <w:szCs w:val="21"/>
              </w:rPr>
              <w:t>□</w:t>
            </w:r>
            <w:r w:rsidRPr="00C37C4A">
              <w:rPr>
                <w:rFonts w:hint="eastAsia"/>
                <w:szCs w:val="21"/>
              </w:rPr>
              <w:t>本社、</w:t>
            </w:r>
            <w:r w:rsidR="008C2468" w:rsidRPr="006948FC">
              <w:rPr>
                <w:rFonts w:hint="eastAsia"/>
                <w:color w:val="000000" w:themeColor="text1"/>
                <w:szCs w:val="21"/>
              </w:rPr>
              <w:t>□</w:t>
            </w:r>
            <w:r w:rsidRPr="00C37C4A">
              <w:rPr>
                <w:rFonts w:hint="eastAsia"/>
                <w:szCs w:val="21"/>
              </w:rPr>
              <w:t>支店又は</w:t>
            </w:r>
            <w:r w:rsidR="007A3C99" w:rsidRPr="006948FC">
              <w:rPr>
                <w:rFonts w:hint="eastAsia"/>
                <w:color w:val="000000" w:themeColor="text1"/>
                <w:szCs w:val="21"/>
              </w:rPr>
              <w:t>□</w:t>
            </w:r>
            <w:r w:rsidRPr="00C37C4A">
              <w:rPr>
                <w:rFonts w:hint="eastAsia"/>
                <w:szCs w:val="21"/>
              </w:rPr>
              <w:t>事業所を有している。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□該当する</w:t>
            </w:r>
          </w:p>
        </w:tc>
      </w:tr>
      <w:tr w:rsidR="00C37C4A" w:rsidRPr="00C37C4A" w:rsidTr="000D27EC">
        <w:trPr>
          <w:trHeight w:val="282"/>
        </w:trPr>
        <w:tc>
          <w:tcPr>
            <w:tcW w:w="450" w:type="dxa"/>
            <w:vMerge/>
            <w:shd w:val="clear" w:color="auto" w:fill="auto"/>
            <w:vAlign w:val="center"/>
            <w:hideMark/>
          </w:tcPr>
          <w:p w:rsidR="00C37C4A" w:rsidRPr="00C37C4A" w:rsidRDefault="00C37C4A" w:rsidP="00C37C4A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</w:tcPr>
          <w:p w:rsidR="00C37C4A" w:rsidRPr="00C37C4A" w:rsidRDefault="00C37C4A" w:rsidP="00C37C4A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□該当しない</w:t>
            </w:r>
          </w:p>
        </w:tc>
      </w:tr>
      <w:tr w:rsidR="00C37C4A" w:rsidRPr="00C37C4A" w:rsidTr="000D27EC">
        <w:trPr>
          <w:trHeight w:val="539"/>
        </w:trPr>
        <w:tc>
          <w:tcPr>
            <w:tcW w:w="450" w:type="dxa"/>
            <w:vMerge w:val="restart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jc w:val="center"/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3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</w:tcPr>
          <w:p w:rsidR="00C37C4A" w:rsidRPr="008C3F20" w:rsidRDefault="008C3F20" w:rsidP="00D87A56">
            <w:pPr>
              <w:rPr>
                <w:szCs w:val="21"/>
              </w:rPr>
            </w:pPr>
            <w:r w:rsidRPr="008C3F20">
              <w:rPr>
                <w:rFonts w:hint="eastAsia"/>
                <w:szCs w:val="21"/>
              </w:rPr>
              <w:t>自治体において、</w:t>
            </w:r>
            <w:r w:rsidR="00D87A56">
              <w:rPr>
                <w:rFonts w:hint="eastAsia"/>
                <w:szCs w:val="21"/>
              </w:rPr>
              <w:t>架電</w:t>
            </w:r>
            <w:r w:rsidRPr="008C3F20">
              <w:rPr>
                <w:rFonts w:hint="eastAsia"/>
                <w:szCs w:val="21"/>
              </w:rPr>
              <w:t>又は訪問による住民税や介護・国民健康保険料、これと類似する公債権の</w:t>
            </w:r>
            <w:r w:rsidR="00D87A56">
              <w:rPr>
                <w:rFonts w:hint="eastAsia"/>
                <w:szCs w:val="21"/>
              </w:rPr>
              <w:t>納付案内</w:t>
            </w:r>
            <w:r w:rsidRPr="008C3F20">
              <w:rPr>
                <w:rFonts w:hint="eastAsia"/>
                <w:szCs w:val="21"/>
              </w:rPr>
              <w:t>業務</w:t>
            </w:r>
            <w:r w:rsidR="00D87A56">
              <w:rPr>
                <w:rFonts w:hint="eastAsia"/>
                <w:szCs w:val="21"/>
              </w:rPr>
              <w:t>等</w:t>
            </w:r>
            <w:r w:rsidR="006948FC">
              <w:rPr>
                <w:rFonts w:hint="eastAsia"/>
                <w:szCs w:val="21"/>
              </w:rPr>
              <w:t>の受託実績が引続き３年以上ある</w:t>
            </w:r>
            <w:r w:rsidRPr="008C3F20">
              <w:rPr>
                <w:rFonts w:hint="eastAsia"/>
                <w:szCs w:val="21"/>
              </w:rPr>
              <w:t>。（</w:t>
            </w:r>
            <w:r w:rsidR="00D87A56">
              <w:rPr>
                <w:rFonts w:hint="eastAsia"/>
                <w:szCs w:val="21"/>
              </w:rPr>
              <w:t>令</w:t>
            </w:r>
            <w:r w:rsidR="00D87A56" w:rsidRPr="00BE05E0">
              <w:rPr>
                <w:rFonts w:hint="eastAsia"/>
                <w:szCs w:val="21"/>
              </w:rPr>
              <w:t>和</w:t>
            </w:r>
            <w:r w:rsidR="00760F85" w:rsidRPr="00BE05E0">
              <w:rPr>
                <w:rFonts w:hint="eastAsia"/>
                <w:szCs w:val="21"/>
              </w:rPr>
              <w:t>７</w:t>
            </w:r>
            <w:r w:rsidRPr="00BE05E0">
              <w:rPr>
                <w:rFonts w:hint="eastAsia"/>
                <w:szCs w:val="21"/>
              </w:rPr>
              <w:t>年３月末</w:t>
            </w:r>
            <w:r w:rsidRPr="008C3F20">
              <w:rPr>
                <w:rFonts w:hint="eastAsia"/>
                <w:szCs w:val="21"/>
              </w:rPr>
              <w:t>現在）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□該当する</w:t>
            </w:r>
          </w:p>
        </w:tc>
      </w:tr>
      <w:tr w:rsidR="00C37C4A" w:rsidRPr="00C37C4A" w:rsidTr="000D27EC">
        <w:trPr>
          <w:trHeight w:val="455"/>
        </w:trPr>
        <w:tc>
          <w:tcPr>
            <w:tcW w:w="450" w:type="dxa"/>
            <w:vMerge/>
            <w:shd w:val="clear" w:color="auto" w:fill="auto"/>
            <w:vAlign w:val="center"/>
            <w:hideMark/>
          </w:tcPr>
          <w:p w:rsidR="00C37C4A" w:rsidRPr="00C37C4A" w:rsidRDefault="00C37C4A" w:rsidP="00C37C4A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</w:tcPr>
          <w:p w:rsidR="00C37C4A" w:rsidRPr="00C37C4A" w:rsidRDefault="00C37C4A" w:rsidP="00C37C4A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□該当しない</w:t>
            </w:r>
          </w:p>
        </w:tc>
      </w:tr>
      <w:tr w:rsidR="00C37C4A" w:rsidRPr="00C37C4A" w:rsidTr="000D27EC">
        <w:trPr>
          <w:trHeight w:val="344"/>
        </w:trPr>
        <w:tc>
          <w:tcPr>
            <w:tcW w:w="450" w:type="dxa"/>
            <w:vMerge w:val="restart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</w:tcPr>
          <w:p w:rsidR="00C37C4A" w:rsidRPr="006948FC" w:rsidRDefault="00C37C4A" w:rsidP="000D27EC">
            <w:pPr>
              <w:rPr>
                <w:color w:val="000000" w:themeColor="text1"/>
                <w:szCs w:val="21"/>
              </w:rPr>
            </w:pPr>
            <w:r w:rsidRPr="006948FC">
              <w:rPr>
                <w:rFonts w:hint="eastAsia"/>
                <w:color w:val="000000" w:themeColor="text1"/>
                <w:szCs w:val="21"/>
              </w:rPr>
              <w:t>一般財団法人日本情報経済社会推進協会指定の</w:t>
            </w:r>
            <w:r w:rsidR="008C2468" w:rsidRPr="006948FC">
              <w:rPr>
                <w:rFonts w:hint="eastAsia"/>
                <w:color w:val="000000" w:themeColor="text1"/>
                <w:szCs w:val="21"/>
              </w:rPr>
              <w:t>□</w:t>
            </w:r>
            <w:r w:rsidR="000C27CA" w:rsidRPr="006948FC">
              <w:rPr>
                <w:rFonts w:hint="eastAsia"/>
                <w:color w:val="000000" w:themeColor="text1"/>
              </w:rPr>
              <w:t>「ＩＳＭＳ</w:t>
            </w:r>
            <w:r w:rsidR="00D97D1B" w:rsidRPr="006948FC">
              <w:rPr>
                <w:rFonts w:ascii="ＭＳ 明朝" w:hAnsi="ＭＳ 明朝" w:hint="eastAsia"/>
                <w:color w:val="000000" w:themeColor="text1"/>
              </w:rPr>
              <w:t>」適合制度の認証</w:t>
            </w:r>
            <w:r w:rsidR="007A06F7" w:rsidRPr="006948FC">
              <w:rPr>
                <w:rFonts w:hint="eastAsia"/>
                <w:color w:val="000000" w:themeColor="text1"/>
              </w:rPr>
              <w:t>、又は</w:t>
            </w:r>
            <w:r w:rsidR="008C2468" w:rsidRPr="006948FC">
              <w:rPr>
                <w:rFonts w:hint="eastAsia"/>
                <w:color w:val="000000" w:themeColor="text1"/>
              </w:rPr>
              <w:t>□</w:t>
            </w:r>
            <w:r w:rsidR="007A06F7" w:rsidRPr="006948FC">
              <w:rPr>
                <w:rFonts w:hint="eastAsia"/>
                <w:color w:val="000000" w:themeColor="text1"/>
              </w:rPr>
              <w:t>「プライバシーマーク」</w:t>
            </w:r>
            <w:r w:rsidR="000C27CA" w:rsidRPr="006948FC">
              <w:rPr>
                <w:rFonts w:hint="eastAsia"/>
                <w:color w:val="000000" w:themeColor="text1"/>
              </w:rPr>
              <w:t>を取得して</w:t>
            </w:r>
            <w:r w:rsidR="000D27EC">
              <w:rPr>
                <w:rFonts w:hint="eastAsia"/>
                <w:color w:val="000000" w:themeColor="text1"/>
              </w:rPr>
              <w:t>いる</w:t>
            </w:r>
            <w:r w:rsidR="007A06F7" w:rsidRPr="006948FC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□該当する</w:t>
            </w:r>
          </w:p>
        </w:tc>
      </w:tr>
      <w:tr w:rsidR="00C37C4A" w:rsidRPr="00C37C4A" w:rsidTr="000D27EC">
        <w:trPr>
          <w:trHeight w:val="391"/>
        </w:trPr>
        <w:tc>
          <w:tcPr>
            <w:tcW w:w="450" w:type="dxa"/>
            <w:vMerge/>
            <w:shd w:val="clear" w:color="auto" w:fill="auto"/>
            <w:vAlign w:val="center"/>
            <w:hideMark/>
          </w:tcPr>
          <w:p w:rsidR="00C37C4A" w:rsidRPr="00C37C4A" w:rsidRDefault="00C37C4A" w:rsidP="00C37C4A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</w:tcPr>
          <w:p w:rsidR="00C37C4A" w:rsidRPr="006948FC" w:rsidRDefault="00C37C4A" w:rsidP="00C37C4A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rPr>
                <w:szCs w:val="21"/>
              </w:rPr>
            </w:pPr>
            <w:r w:rsidRPr="00C37C4A">
              <w:rPr>
                <w:rFonts w:hint="eastAsia"/>
                <w:szCs w:val="21"/>
              </w:rPr>
              <w:t>□該当しない</w:t>
            </w:r>
          </w:p>
        </w:tc>
      </w:tr>
      <w:tr w:rsidR="008C2468" w:rsidRPr="00C37C4A" w:rsidTr="000D27EC">
        <w:trPr>
          <w:trHeight w:val="391"/>
        </w:trPr>
        <w:tc>
          <w:tcPr>
            <w:tcW w:w="450" w:type="dxa"/>
            <w:vMerge w:val="restart"/>
            <w:shd w:val="clear" w:color="auto" w:fill="auto"/>
            <w:vAlign w:val="center"/>
          </w:tcPr>
          <w:p w:rsidR="008C2468" w:rsidRPr="00C37C4A" w:rsidRDefault="008C2468" w:rsidP="00C37C4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</w:tcPr>
          <w:p w:rsidR="008C2468" w:rsidRPr="006948FC" w:rsidRDefault="008C2468" w:rsidP="007A3C99">
            <w:pPr>
              <w:rPr>
                <w:color w:val="000000" w:themeColor="text1"/>
                <w:szCs w:val="21"/>
              </w:rPr>
            </w:pPr>
            <w:r w:rsidRPr="006948FC">
              <w:rPr>
                <w:rFonts w:hint="eastAsia"/>
                <w:color w:val="000000" w:themeColor="text1"/>
                <w:szCs w:val="21"/>
              </w:rPr>
              <w:t>□探偵業の届出、</w:t>
            </w:r>
            <w:r w:rsidR="008C3F20" w:rsidRPr="006948FC">
              <w:rPr>
                <w:rFonts w:hint="eastAsia"/>
                <w:color w:val="000000" w:themeColor="text1"/>
                <w:szCs w:val="21"/>
              </w:rPr>
              <w:t>又は</w:t>
            </w:r>
            <w:r w:rsidRPr="006948FC">
              <w:rPr>
                <w:rFonts w:hint="eastAsia"/>
                <w:color w:val="000000" w:themeColor="text1"/>
                <w:szCs w:val="21"/>
              </w:rPr>
              <w:t>□</w:t>
            </w:r>
            <w:r w:rsidR="008C3F20" w:rsidRPr="006948FC">
              <w:rPr>
                <w:rFonts w:hint="eastAsia"/>
                <w:color w:val="000000" w:themeColor="text1"/>
                <w:szCs w:val="21"/>
              </w:rPr>
              <w:t>訪問調査の実績があ</w:t>
            </w:r>
            <w:r w:rsidR="007A3C99">
              <w:rPr>
                <w:rFonts w:hint="eastAsia"/>
                <w:color w:val="000000" w:themeColor="text1"/>
                <w:szCs w:val="21"/>
              </w:rPr>
              <w:t>り、探偵業の届出をする意志が</w:t>
            </w:r>
            <w:r w:rsidR="008C3F20" w:rsidRPr="006948FC">
              <w:rPr>
                <w:rFonts w:hint="eastAsia"/>
                <w:color w:val="000000" w:themeColor="text1"/>
                <w:szCs w:val="21"/>
              </w:rPr>
              <w:t>ある。</w:t>
            </w:r>
          </w:p>
        </w:tc>
        <w:tc>
          <w:tcPr>
            <w:tcW w:w="2552" w:type="dxa"/>
            <w:shd w:val="clear" w:color="auto" w:fill="auto"/>
            <w:noWrap/>
          </w:tcPr>
          <w:p w:rsidR="008C2468" w:rsidRDefault="008C2468" w:rsidP="00D05659">
            <w:r w:rsidRPr="00DC0797">
              <w:rPr>
                <w:rFonts w:hint="eastAsia"/>
              </w:rPr>
              <w:t>□該当する</w:t>
            </w:r>
          </w:p>
          <w:p w:rsidR="00343678" w:rsidRPr="00DC0797" w:rsidRDefault="00343678" w:rsidP="00D05659">
            <w:r>
              <w:rPr>
                <w:rFonts w:hint="eastAsia"/>
              </w:rPr>
              <w:t>（　届出有・　実績有）</w:t>
            </w:r>
          </w:p>
        </w:tc>
      </w:tr>
      <w:tr w:rsidR="008C2468" w:rsidRPr="00C37C4A" w:rsidTr="000D27EC">
        <w:trPr>
          <w:trHeight w:val="391"/>
        </w:trPr>
        <w:tc>
          <w:tcPr>
            <w:tcW w:w="450" w:type="dxa"/>
            <w:vMerge/>
            <w:shd w:val="clear" w:color="auto" w:fill="auto"/>
            <w:vAlign w:val="center"/>
          </w:tcPr>
          <w:p w:rsidR="008C2468" w:rsidRPr="00C37C4A" w:rsidRDefault="008C2468" w:rsidP="00C37C4A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</w:tcPr>
          <w:p w:rsidR="008C2468" w:rsidRPr="00C37C4A" w:rsidRDefault="008C2468" w:rsidP="00C37C4A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</w:tcPr>
          <w:p w:rsidR="008C2468" w:rsidRDefault="008C2468" w:rsidP="00D05659">
            <w:r w:rsidRPr="00DC0797">
              <w:rPr>
                <w:rFonts w:hint="eastAsia"/>
              </w:rPr>
              <w:t>□該当しない</w:t>
            </w:r>
          </w:p>
        </w:tc>
      </w:tr>
      <w:tr w:rsidR="00C37C4A" w:rsidRPr="00C37C4A" w:rsidTr="000D27EC">
        <w:trPr>
          <w:trHeight w:val="521"/>
        </w:trPr>
        <w:tc>
          <w:tcPr>
            <w:tcW w:w="9351" w:type="dxa"/>
            <w:gridSpan w:val="3"/>
            <w:shd w:val="pct20" w:color="auto" w:fill="auto"/>
            <w:noWrap/>
            <w:vAlign w:val="center"/>
            <w:hideMark/>
          </w:tcPr>
          <w:p w:rsidR="00C37C4A" w:rsidRPr="00C37C4A" w:rsidRDefault="00C37C4A" w:rsidP="00C37C4A">
            <w:pPr>
              <w:rPr>
                <w:sz w:val="24"/>
              </w:rPr>
            </w:pPr>
            <w:r w:rsidRPr="00C37C4A">
              <w:rPr>
                <w:rFonts w:hint="eastAsia"/>
                <w:sz w:val="24"/>
              </w:rPr>
              <w:t>応募者の制限（いずれかに</w:t>
            </w:r>
            <w:r w:rsidRPr="00C37C4A">
              <w:rPr>
                <w:rFonts w:hint="eastAsia"/>
                <w:sz w:val="24"/>
                <w:u w:val="single"/>
              </w:rPr>
              <w:t>該当する</w:t>
            </w:r>
            <w:r w:rsidRPr="00C37C4A">
              <w:rPr>
                <w:rFonts w:hint="eastAsia"/>
                <w:sz w:val="24"/>
              </w:rPr>
              <w:t>者は、応募者となることが</w:t>
            </w:r>
            <w:r w:rsidRPr="00C37C4A">
              <w:rPr>
                <w:rFonts w:hint="eastAsia"/>
                <w:sz w:val="24"/>
                <w:u w:val="single"/>
              </w:rPr>
              <w:t>できない。）</w:t>
            </w:r>
          </w:p>
        </w:tc>
      </w:tr>
      <w:tr w:rsidR="0029124E" w:rsidRPr="009F679B" w:rsidTr="000D27EC">
        <w:trPr>
          <w:trHeight w:val="379"/>
        </w:trPr>
        <w:tc>
          <w:tcPr>
            <w:tcW w:w="450" w:type="dxa"/>
            <w:vMerge w:val="restart"/>
            <w:shd w:val="clear" w:color="auto" w:fill="auto"/>
            <w:noWrap/>
            <w:vAlign w:val="center"/>
            <w:hideMark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6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地方自治法施行令（昭和</w:t>
            </w:r>
            <w:r>
              <w:rPr>
                <w:rFonts w:hint="eastAsia"/>
                <w:szCs w:val="21"/>
              </w:rPr>
              <w:t>２２</w:t>
            </w:r>
            <w:r w:rsidRPr="009F679B">
              <w:rPr>
                <w:rFonts w:hint="eastAsia"/>
                <w:szCs w:val="21"/>
              </w:rPr>
              <w:t>年政令第</w:t>
            </w:r>
            <w:r>
              <w:rPr>
                <w:rFonts w:hint="eastAsia"/>
                <w:szCs w:val="21"/>
              </w:rPr>
              <w:t>１６</w:t>
            </w:r>
            <w:r w:rsidRPr="009F679B">
              <w:rPr>
                <w:rFonts w:hint="eastAsia"/>
                <w:szCs w:val="21"/>
              </w:rPr>
              <w:t>号）第</w:t>
            </w:r>
            <w:r>
              <w:rPr>
                <w:rFonts w:hint="eastAsia"/>
                <w:szCs w:val="21"/>
              </w:rPr>
              <w:t>１６７</w:t>
            </w:r>
            <w:r w:rsidRPr="009F679B">
              <w:rPr>
                <w:rFonts w:hint="eastAsia"/>
                <w:szCs w:val="21"/>
              </w:rPr>
              <w:t>条の</w:t>
            </w:r>
            <w:r>
              <w:rPr>
                <w:rFonts w:hint="eastAsia"/>
                <w:szCs w:val="21"/>
              </w:rPr>
              <w:t>４</w:t>
            </w:r>
            <w:r w:rsidRPr="009F679B">
              <w:rPr>
                <w:rFonts w:hint="eastAsia"/>
                <w:szCs w:val="21"/>
              </w:rPr>
              <w:t>の規定（一般競争入札の参加者の資格が無い場合）に該当する。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□該当しない</w:t>
            </w:r>
          </w:p>
        </w:tc>
      </w:tr>
      <w:tr w:rsidR="0029124E" w:rsidRPr="009F679B" w:rsidTr="000D27EC">
        <w:trPr>
          <w:trHeight w:val="359"/>
        </w:trPr>
        <w:tc>
          <w:tcPr>
            <w:tcW w:w="450" w:type="dxa"/>
            <w:vMerge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□該当する</w:t>
            </w:r>
          </w:p>
        </w:tc>
      </w:tr>
      <w:tr w:rsidR="0029124E" w:rsidRPr="009F679B" w:rsidTr="000D27EC">
        <w:trPr>
          <w:trHeight w:val="913"/>
        </w:trPr>
        <w:tc>
          <w:tcPr>
            <w:tcW w:w="450" w:type="dxa"/>
            <w:vMerge w:val="restart"/>
            <w:shd w:val="clear" w:color="auto" w:fill="auto"/>
            <w:noWrap/>
            <w:vAlign w:val="center"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7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</w:tcPr>
          <w:p w:rsidR="0029124E" w:rsidRPr="009F679B" w:rsidRDefault="0029124E" w:rsidP="00672A56">
            <w:pPr>
              <w:rPr>
                <w:szCs w:val="21"/>
              </w:rPr>
            </w:pPr>
            <w:r w:rsidRPr="00FC54FF">
              <w:rPr>
                <w:rFonts w:ascii="ＭＳ 明朝" w:hAnsi="ＭＳ 明朝" w:hint="eastAsia"/>
                <w:color w:val="000000" w:themeColor="text1"/>
              </w:rPr>
              <w:t>民事再生法（平成１１年</w:t>
            </w:r>
            <w:r w:rsidR="00672A56">
              <w:rPr>
                <w:rFonts w:ascii="ＭＳ 明朝" w:hAnsi="ＭＳ 明朝" w:hint="eastAsia"/>
                <w:color w:val="000000" w:themeColor="text1"/>
              </w:rPr>
              <w:t>法律第２２５号）に基づく再生手続開始の申立てをした者であっては再</w:t>
            </w:r>
            <w:r w:rsidRPr="00FC54FF">
              <w:rPr>
                <w:rFonts w:ascii="ＭＳ 明朝" w:hAnsi="ＭＳ 明朝" w:hint="eastAsia"/>
                <w:color w:val="000000" w:themeColor="text1"/>
              </w:rPr>
              <w:t>生計画の認可がな</w:t>
            </w:r>
            <w:r w:rsidR="00672A56">
              <w:rPr>
                <w:rFonts w:ascii="ＭＳ 明朝" w:hAnsi="ＭＳ 明朝" w:hint="eastAsia"/>
                <w:color w:val="000000" w:themeColor="text1"/>
              </w:rPr>
              <w:t>されていない者、会社更生法（平成１４年法律第１５４号）に基づく更生手続開始の申立てをした者にあっては更</w:t>
            </w:r>
            <w:bookmarkStart w:id="0" w:name="_GoBack"/>
            <w:bookmarkEnd w:id="0"/>
            <w:r w:rsidRPr="00FC54FF">
              <w:rPr>
                <w:rFonts w:ascii="ＭＳ 明朝" w:hAnsi="ＭＳ 明朝" w:hint="eastAsia"/>
                <w:color w:val="000000" w:themeColor="text1"/>
              </w:rPr>
              <w:t>生計画の認可がなされていない者で</w:t>
            </w:r>
            <w:r>
              <w:rPr>
                <w:rFonts w:ascii="ＭＳ 明朝" w:hAnsi="ＭＳ 明朝" w:hint="eastAsia"/>
                <w:color w:val="000000" w:themeColor="text1"/>
              </w:rPr>
              <w:t>ある</w:t>
            </w:r>
            <w:r w:rsidRPr="00FC54FF">
              <w:rPr>
                <w:rFonts w:ascii="ＭＳ 明朝" w:hAnsi="ＭＳ 明朝" w:hint="eastAsia"/>
                <w:color w:val="000000" w:themeColor="text1"/>
              </w:rPr>
              <w:t>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□該当しない</w:t>
            </w:r>
          </w:p>
        </w:tc>
      </w:tr>
      <w:tr w:rsidR="0029124E" w:rsidRPr="009F679B" w:rsidTr="000D27EC">
        <w:trPr>
          <w:trHeight w:val="387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</w:tcPr>
          <w:p w:rsidR="0029124E" w:rsidRPr="009F679B" w:rsidRDefault="0029124E" w:rsidP="0029124E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□該当する</w:t>
            </w:r>
          </w:p>
        </w:tc>
      </w:tr>
      <w:tr w:rsidR="0029124E" w:rsidRPr="009F679B" w:rsidTr="000D27EC">
        <w:trPr>
          <w:trHeight w:val="387"/>
        </w:trPr>
        <w:tc>
          <w:tcPr>
            <w:tcW w:w="450" w:type="dxa"/>
            <w:vMerge w:val="restart"/>
            <w:shd w:val="clear" w:color="auto" w:fill="auto"/>
            <w:noWrap/>
            <w:vAlign w:val="center"/>
            <w:hideMark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FC54FF">
              <w:rPr>
                <w:rFonts w:ascii="ＭＳ 明朝" w:hAnsi="ＭＳ 明朝" w:hint="eastAsia"/>
                <w:color w:val="000000" w:themeColor="text1"/>
              </w:rPr>
              <w:t>江東区競争入札参加有資格者指名停</w:t>
            </w:r>
            <w:r>
              <w:rPr>
                <w:rFonts w:ascii="ＭＳ 明朝" w:hAnsi="ＭＳ 明朝" w:hint="eastAsia"/>
                <w:color w:val="000000" w:themeColor="text1"/>
              </w:rPr>
              <w:t>止措置要綱（２７江総経第３２８１号）による指名停止を受けている。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□該当しない</w:t>
            </w:r>
          </w:p>
        </w:tc>
      </w:tr>
      <w:tr w:rsidR="0029124E" w:rsidRPr="009F679B" w:rsidTr="000D27EC">
        <w:trPr>
          <w:trHeight w:val="99"/>
        </w:trPr>
        <w:tc>
          <w:tcPr>
            <w:tcW w:w="450" w:type="dxa"/>
            <w:vMerge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□該当する</w:t>
            </w:r>
          </w:p>
        </w:tc>
      </w:tr>
      <w:tr w:rsidR="0029124E" w:rsidRPr="009F679B" w:rsidTr="000D27EC">
        <w:trPr>
          <w:trHeight w:val="311"/>
        </w:trPr>
        <w:tc>
          <w:tcPr>
            <w:tcW w:w="450" w:type="dxa"/>
            <w:vMerge w:val="restart"/>
            <w:shd w:val="clear" w:color="auto" w:fill="auto"/>
            <w:noWrap/>
            <w:vAlign w:val="center"/>
            <w:hideMark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  <w:hideMark/>
          </w:tcPr>
          <w:p w:rsidR="0029124E" w:rsidRPr="009F679B" w:rsidRDefault="00AC255A" w:rsidP="0029124E">
            <w:pPr>
              <w:rPr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宗教活動や政治活動を主たる目的とする法人</w:t>
            </w:r>
            <w:r w:rsidR="00943DB8">
              <w:rPr>
                <w:rFonts w:ascii="ＭＳ 明朝" w:hAnsi="ＭＳ 明朝" w:hint="eastAsia"/>
                <w:color w:val="000000" w:themeColor="text1"/>
              </w:rPr>
              <w:t>等</w:t>
            </w:r>
            <w:r w:rsidR="0029124E" w:rsidRPr="00FC54FF">
              <w:rPr>
                <w:rFonts w:ascii="ＭＳ 明朝" w:hAnsi="ＭＳ 明朝" w:hint="eastAsia"/>
                <w:color w:val="000000" w:themeColor="text1"/>
              </w:rPr>
              <w:t>で</w:t>
            </w:r>
            <w:r w:rsidR="0029124E">
              <w:rPr>
                <w:rFonts w:ascii="ＭＳ 明朝" w:hAnsi="ＭＳ 明朝" w:hint="eastAsia"/>
                <w:color w:val="000000" w:themeColor="text1"/>
              </w:rPr>
              <w:t>ある。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□該当しない</w:t>
            </w:r>
          </w:p>
        </w:tc>
      </w:tr>
      <w:tr w:rsidR="0029124E" w:rsidRPr="009F679B" w:rsidTr="000D27EC">
        <w:trPr>
          <w:trHeight w:val="263"/>
        </w:trPr>
        <w:tc>
          <w:tcPr>
            <w:tcW w:w="450" w:type="dxa"/>
            <w:vMerge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□該当する</w:t>
            </w:r>
          </w:p>
        </w:tc>
      </w:tr>
      <w:tr w:rsidR="0029124E" w:rsidRPr="009F679B" w:rsidTr="000D27EC">
        <w:trPr>
          <w:trHeight w:val="515"/>
        </w:trPr>
        <w:tc>
          <w:tcPr>
            <w:tcW w:w="450" w:type="dxa"/>
            <w:vMerge w:val="restart"/>
            <w:shd w:val="clear" w:color="auto" w:fill="auto"/>
            <w:noWrap/>
            <w:vAlign w:val="center"/>
            <w:hideMark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FC54FF">
              <w:rPr>
                <w:rFonts w:ascii="ＭＳ 明朝" w:hAnsi="ＭＳ 明朝" w:hint="eastAsia"/>
                <w:color w:val="000000" w:themeColor="text1"/>
              </w:rPr>
              <w:t>暴力団（暴力団員による不当な行為の防止等に関する法律（平成３年法律第７７号）第２条第２号に規定する暴力団をいう。）又はその構成員の統制下にある法人</w:t>
            </w:r>
            <w:r w:rsidR="00DC2434">
              <w:rPr>
                <w:rFonts w:ascii="ＭＳ 明朝" w:hAnsi="ＭＳ 明朝" w:hint="eastAsia"/>
                <w:color w:val="000000" w:themeColor="text1"/>
              </w:rPr>
              <w:t>等</w:t>
            </w:r>
            <w:r w:rsidRPr="00FC54FF">
              <w:rPr>
                <w:rFonts w:ascii="ＭＳ 明朝" w:hAnsi="ＭＳ 明朝" w:hint="eastAsia"/>
                <w:color w:val="000000" w:themeColor="text1"/>
              </w:rPr>
              <w:t>で</w:t>
            </w:r>
            <w:r>
              <w:rPr>
                <w:rFonts w:ascii="ＭＳ 明朝" w:hAnsi="ＭＳ 明朝" w:hint="eastAsia"/>
                <w:color w:val="000000" w:themeColor="text1"/>
              </w:rPr>
              <w:t>ある。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□該当しない</w:t>
            </w:r>
          </w:p>
        </w:tc>
      </w:tr>
      <w:tr w:rsidR="0029124E" w:rsidRPr="009F679B" w:rsidTr="000D27EC">
        <w:trPr>
          <w:trHeight w:val="547"/>
        </w:trPr>
        <w:tc>
          <w:tcPr>
            <w:tcW w:w="450" w:type="dxa"/>
            <w:vMerge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□該当する</w:t>
            </w:r>
          </w:p>
        </w:tc>
      </w:tr>
      <w:tr w:rsidR="0029124E" w:rsidRPr="009F679B" w:rsidTr="000D27EC">
        <w:trPr>
          <w:trHeight w:val="521"/>
        </w:trPr>
        <w:tc>
          <w:tcPr>
            <w:tcW w:w="9351" w:type="dxa"/>
            <w:gridSpan w:val="3"/>
            <w:shd w:val="pct20" w:color="auto" w:fill="auto"/>
            <w:noWrap/>
            <w:vAlign w:val="center"/>
            <w:hideMark/>
          </w:tcPr>
          <w:p w:rsidR="0029124E" w:rsidRPr="009F679B" w:rsidRDefault="0029124E" w:rsidP="00AB36D1">
            <w:pPr>
              <w:rPr>
                <w:sz w:val="24"/>
              </w:rPr>
            </w:pPr>
            <w:r w:rsidRPr="009F679B">
              <w:rPr>
                <w:rFonts w:hint="eastAsia"/>
                <w:sz w:val="24"/>
              </w:rPr>
              <w:t>見積</w:t>
            </w:r>
            <w:r w:rsidR="00AB36D1">
              <w:rPr>
                <w:rFonts w:hint="eastAsia"/>
                <w:sz w:val="24"/>
              </w:rPr>
              <w:t>金額</w:t>
            </w:r>
          </w:p>
        </w:tc>
      </w:tr>
      <w:tr w:rsidR="0029124E" w:rsidRPr="009F679B" w:rsidTr="000D27EC">
        <w:trPr>
          <w:trHeight w:val="355"/>
        </w:trPr>
        <w:tc>
          <w:tcPr>
            <w:tcW w:w="450" w:type="dxa"/>
            <w:vMerge w:val="restart"/>
            <w:shd w:val="clear" w:color="auto" w:fill="auto"/>
            <w:noWrap/>
            <w:vAlign w:val="center"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6349" w:type="dxa"/>
            <w:vMerge w:val="restart"/>
            <w:shd w:val="clear" w:color="auto" w:fill="auto"/>
            <w:vAlign w:val="center"/>
          </w:tcPr>
          <w:p w:rsidR="0029124E" w:rsidRPr="0024710D" w:rsidRDefault="00097201" w:rsidP="006C1AB4">
            <w:pPr>
              <w:rPr>
                <w:szCs w:val="21"/>
              </w:rPr>
            </w:pPr>
            <w:r>
              <w:rPr>
                <w:rFonts w:ascii="ＭＳ 明朝" w:hAnsi="ＭＳ 明朝" w:hint="eastAsia"/>
              </w:rPr>
              <w:t>６６</w:t>
            </w:r>
            <w:r w:rsidR="00EA3D6D" w:rsidRPr="0024710D"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３６０</w:t>
            </w:r>
            <w:r w:rsidR="00EA3D6D" w:rsidRPr="0024710D">
              <w:rPr>
                <w:rFonts w:ascii="ＭＳ 明朝" w:hAnsi="ＭＳ 明朝" w:hint="eastAsia"/>
              </w:rPr>
              <w:t>，</w:t>
            </w:r>
            <w:r>
              <w:rPr>
                <w:rFonts w:ascii="ＭＳ 明朝" w:hAnsi="ＭＳ 明朝" w:hint="eastAsia"/>
              </w:rPr>
              <w:t>７２７</w:t>
            </w:r>
            <w:r w:rsidR="00923C0C" w:rsidRPr="0024710D">
              <w:rPr>
                <w:rFonts w:ascii="ＭＳ 明朝" w:hAnsi="ＭＳ 明朝" w:hint="eastAsia"/>
              </w:rPr>
              <w:t>円</w:t>
            </w:r>
            <w:r w:rsidR="0029124E" w:rsidRPr="0024710D">
              <w:rPr>
                <w:rFonts w:hint="eastAsia"/>
                <w:szCs w:val="21"/>
              </w:rPr>
              <w:t>（税込：年額）の範囲内である。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□該当しない</w:t>
            </w:r>
          </w:p>
        </w:tc>
      </w:tr>
      <w:tr w:rsidR="0029124E" w:rsidRPr="009F679B" w:rsidTr="000D27EC">
        <w:trPr>
          <w:trHeight w:val="262"/>
        </w:trPr>
        <w:tc>
          <w:tcPr>
            <w:tcW w:w="450" w:type="dxa"/>
            <w:vMerge/>
            <w:shd w:val="clear" w:color="auto" w:fill="auto"/>
            <w:noWrap/>
            <w:vAlign w:val="center"/>
          </w:tcPr>
          <w:p w:rsidR="0029124E" w:rsidRPr="009F679B" w:rsidRDefault="0029124E" w:rsidP="0029124E">
            <w:pPr>
              <w:jc w:val="center"/>
              <w:rPr>
                <w:szCs w:val="21"/>
              </w:rPr>
            </w:pPr>
          </w:p>
        </w:tc>
        <w:tc>
          <w:tcPr>
            <w:tcW w:w="6349" w:type="dxa"/>
            <w:vMerge/>
            <w:shd w:val="clear" w:color="auto" w:fill="auto"/>
            <w:vAlign w:val="center"/>
          </w:tcPr>
          <w:p w:rsidR="0029124E" w:rsidRPr="009F679B" w:rsidRDefault="0029124E" w:rsidP="0029124E">
            <w:pPr>
              <w:rPr>
                <w:szCs w:val="21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29124E" w:rsidRPr="009F679B" w:rsidRDefault="0029124E" w:rsidP="0029124E">
            <w:pPr>
              <w:rPr>
                <w:szCs w:val="21"/>
              </w:rPr>
            </w:pPr>
            <w:r w:rsidRPr="009F679B">
              <w:rPr>
                <w:rFonts w:hint="eastAsia"/>
                <w:szCs w:val="21"/>
              </w:rPr>
              <w:t>□該当する</w:t>
            </w:r>
          </w:p>
        </w:tc>
      </w:tr>
    </w:tbl>
    <w:p w:rsidR="00B62FB8" w:rsidRPr="009F679B" w:rsidRDefault="00B62FB8" w:rsidP="000B05A5">
      <w:pPr>
        <w:spacing w:line="240" w:lineRule="exact"/>
        <w:rPr>
          <w:sz w:val="22"/>
        </w:rPr>
      </w:pPr>
    </w:p>
    <w:sectPr w:rsidR="00B62FB8" w:rsidRPr="009F679B" w:rsidSect="000D27EC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45E" w:rsidRDefault="0002445E" w:rsidP="006B327C">
      <w:r>
        <w:separator/>
      </w:r>
    </w:p>
  </w:endnote>
  <w:endnote w:type="continuationSeparator" w:id="0">
    <w:p w:rsidR="0002445E" w:rsidRDefault="0002445E" w:rsidP="006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45E" w:rsidRDefault="0002445E" w:rsidP="006B327C">
      <w:r>
        <w:separator/>
      </w:r>
    </w:p>
  </w:footnote>
  <w:footnote w:type="continuationSeparator" w:id="0">
    <w:p w:rsidR="0002445E" w:rsidRDefault="0002445E" w:rsidP="006B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B2C"/>
    <w:multiLevelType w:val="hybridMultilevel"/>
    <w:tmpl w:val="F984F548"/>
    <w:lvl w:ilvl="0" w:tplc="C9EACA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4D10D1"/>
    <w:multiLevelType w:val="hybridMultilevel"/>
    <w:tmpl w:val="693447B4"/>
    <w:lvl w:ilvl="0" w:tplc="070A46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A2EFFD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F62790"/>
    <w:multiLevelType w:val="hybridMultilevel"/>
    <w:tmpl w:val="8B12CABE"/>
    <w:lvl w:ilvl="0" w:tplc="A48ACA46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4D3FEC"/>
    <w:multiLevelType w:val="hybridMultilevel"/>
    <w:tmpl w:val="03B0D76A"/>
    <w:lvl w:ilvl="0" w:tplc="C18E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5F1"/>
    <w:multiLevelType w:val="hybridMultilevel"/>
    <w:tmpl w:val="91ECB33A"/>
    <w:lvl w:ilvl="0" w:tplc="DCFA1DB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F20765E">
      <w:start w:val="6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10B65FA"/>
    <w:multiLevelType w:val="hybridMultilevel"/>
    <w:tmpl w:val="4E242CA0"/>
    <w:lvl w:ilvl="0" w:tplc="F1AE2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3E4C8A"/>
    <w:multiLevelType w:val="hybridMultilevel"/>
    <w:tmpl w:val="346A2CA2"/>
    <w:lvl w:ilvl="0" w:tplc="4D38B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ED08FA"/>
    <w:multiLevelType w:val="hybridMultilevel"/>
    <w:tmpl w:val="ABB865BC"/>
    <w:lvl w:ilvl="0" w:tplc="8E782D1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6DC274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0733886"/>
    <w:multiLevelType w:val="hybridMultilevel"/>
    <w:tmpl w:val="C4CA31AC"/>
    <w:lvl w:ilvl="0" w:tplc="7E40C2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C13ADE"/>
    <w:multiLevelType w:val="hybridMultilevel"/>
    <w:tmpl w:val="1E3C3548"/>
    <w:lvl w:ilvl="0" w:tplc="29CA7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6B3981"/>
    <w:multiLevelType w:val="hybridMultilevel"/>
    <w:tmpl w:val="0ABAEC24"/>
    <w:lvl w:ilvl="0" w:tplc="47F059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6DA1F7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3E12ED2"/>
    <w:multiLevelType w:val="hybridMultilevel"/>
    <w:tmpl w:val="BA527F94"/>
    <w:lvl w:ilvl="0" w:tplc="71C2A2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AB04E56"/>
    <w:multiLevelType w:val="hybridMultilevel"/>
    <w:tmpl w:val="B44C65DA"/>
    <w:lvl w:ilvl="0" w:tplc="CF1AD6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B591BCE"/>
    <w:multiLevelType w:val="hybridMultilevel"/>
    <w:tmpl w:val="E29C0C38"/>
    <w:lvl w:ilvl="0" w:tplc="EE641A0E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4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5" w15:restartNumberingAfterBreak="0">
    <w:nsid w:val="6EA172F6"/>
    <w:multiLevelType w:val="hybridMultilevel"/>
    <w:tmpl w:val="C7D49450"/>
    <w:lvl w:ilvl="0" w:tplc="9A6EF0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15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3"/>
    <w:rsid w:val="00014120"/>
    <w:rsid w:val="00017826"/>
    <w:rsid w:val="00022610"/>
    <w:rsid w:val="0002445E"/>
    <w:rsid w:val="000545F6"/>
    <w:rsid w:val="00083023"/>
    <w:rsid w:val="0009240F"/>
    <w:rsid w:val="00097201"/>
    <w:rsid w:val="000A2799"/>
    <w:rsid w:val="000B05A5"/>
    <w:rsid w:val="000C1932"/>
    <w:rsid w:val="000C27CA"/>
    <w:rsid w:val="000C4029"/>
    <w:rsid w:val="000D1427"/>
    <w:rsid w:val="000D27EC"/>
    <w:rsid w:val="000E117F"/>
    <w:rsid w:val="000E79ED"/>
    <w:rsid w:val="0010279E"/>
    <w:rsid w:val="001061DC"/>
    <w:rsid w:val="00121C67"/>
    <w:rsid w:val="00130138"/>
    <w:rsid w:val="00144F08"/>
    <w:rsid w:val="001573A0"/>
    <w:rsid w:val="00165F87"/>
    <w:rsid w:val="00174706"/>
    <w:rsid w:val="001848F0"/>
    <w:rsid w:val="001978E7"/>
    <w:rsid w:val="001A64E7"/>
    <w:rsid w:val="001A67A2"/>
    <w:rsid w:val="001B2738"/>
    <w:rsid w:val="001C773B"/>
    <w:rsid w:val="001D2379"/>
    <w:rsid w:val="001D47C8"/>
    <w:rsid w:val="001D687C"/>
    <w:rsid w:val="001E369B"/>
    <w:rsid w:val="001F4182"/>
    <w:rsid w:val="00210EF4"/>
    <w:rsid w:val="002173FD"/>
    <w:rsid w:val="00222E47"/>
    <w:rsid w:val="0023192A"/>
    <w:rsid w:val="00231B4D"/>
    <w:rsid w:val="002327D7"/>
    <w:rsid w:val="00232B5E"/>
    <w:rsid w:val="00235C0E"/>
    <w:rsid w:val="002376D9"/>
    <w:rsid w:val="002400A7"/>
    <w:rsid w:val="0024710D"/>
    <w:rsid w:val="00251C7D"/>
    <w:rsid w:val="002567FF"/>
    <w:rsid w:val="00267D2A"/>
    <w:rsid w:val="002745E9"/>
    <w:rsid w:val="00274618"/>
    <w:rsid w:val="0029124E"/>
    <w:rsid w:val="002940AD"/>
    <w:rsid w:val="002A1D0F"/>
    <w:rsid w:val="002A2863"/>
    <w:rsid w:val="002C253A"/>
    <w:rsid w:val="002C7241"/>
    <w:rsid w:val="002D124C"/>
    <w:rsid w:val="002E0E6B"/>
    <w:rsid w:val="002E1360"/>
    <w:rsid w:val="002E2B45"/>
    <w:rsid w:val="002E716E"/>
    <w:rsid w:val="002F00C1"/>
    <w:rsid w:val="003008EF"/>
    <w:rsid w:val="0031213B"/>
    <w:rsid w:val="003151FF"/>
    <w:rsid w:val="00315BD8"/>
    <w:rsid w:val="00316E26"/>
    <w:rsid w:val="00317803"/>
    <w:rsid w:val="00334412"/>
    <w:rsid w:val="00340F65"/>
    <w:rsid w:val="003431C9"/>
    <w:rsid w:val="00343678"/>
    <w:rsid w:val="003516DB"/>
    <w:rsid w:val="0036010A"/>
    <w:rsid w:val="003642BE"/>
    <w:rsid w:val="003651D9"/>
    <w:rsid w:val="003656CD"/>
    <w:rsid w:val="00371FA2"/>
    <w:rsid w:val="00372056"/>
    <w:rsid w:val="003B4379"/>
    <w:rsid w:val="003C1D42"/>
    <w:rsid w:val="003D470F"/>
    <w:rsid w:val="003E7C66"/>
    <w:rsid w:val="003F03A7"/>
    <w:rsid w:val="003F4835"/>
    <w:rsid w:val="003F7C17"/>
    <w:rsid w:val="004071CF"/>
    <w:rsid w:val="00414CA3"/>
    <w:rsid w:val="00420A41"/>
    <w:rsid w:val="004257D1"/>
    <w:rsid w:val="00433E0E"/>
    <w:rsid w:val="004347BF"/>
    <w:rsid w:val="00455551"/>
    <w:rsid w:val="00455FF3"/>
    <w:rsid w:val="004615D6"/>
    <w:rsid w:val="00462EDB"/>
    <w:rsid w:val="00470B5C"/>
    <w:rsid w:val="00470D47"/>
    <w:rsid w:val="0048668E"/>
    <w:rsid w:val="004A22F6"/>
    <w:rsid w:val="004C2338"/>
    <w:rsid w:val="004D2328"/>
    <w:rsid w:val="004D4858"/>
    <w:rsid w:val="004D5E8C"/>
    <w:rsid w:val="004E1A0E"/>
    <w:rsid w:val="004F563D"/>
    <w:rsid w:val="00510389"/>
    <w:rsid w:val="00513558"/>
    <w:rsid w:val="00514534"/>
    <w:rsid w:val="00514C2F"/>
    <w:rsid w:val="00523519"/>
    <w:rsid w:val="0052585D"/>
    <w:rsid w:val="005311B7"/>
    <w:rsid w:val="00534140"/>
    <w:rsid w:val="00540D14"/>
    <w:rsid w:val="00557653"/>
    <w:rsid w:val="005826DB"/>
    <w:rsid w:val="005905C0"/>
    <w:rsid w:val="005A13C8"/>
    <w:rsid w:val="005D07EC"/>
    <w:rsid w:val="005D3307"/>
    <w:rsid w:val="005D4B3A"/>
    <w:rsid w:val="005D5F4C"/>
    <w:rsid w:val="005D6E72"/>
    <w:rsid w:val="005E1548"/>
    <w:rsid w:val="005E63E3"/>
    <w:rsid w:val="005E6947"/>
    <w:rsid w:val="005F3A67"/>
    <w:rsid w:val="005F550C"/>
    <w:rsid w:val="005F5C5C"/>
    <w:rsid w:val="00607A39"/>
    <w:rsid w:val="006102C5"/>
    <w:rsid w:val="00617BE1"/>
    <w:rsid w:val="006267F6"/>
    <w:rsid w:val="006276DD"/>
    <w:rsid w:val="00633F37"/>
    <w:rsid w:val="00634278"/>
    <w:rsid w:val="006347F5"/>
    <w:rsid w:val="00643D2D"/>
    <w:rsid w:val="0065796B"/>
    <w:rsid w:val="0066470D"/>
    <w:rsid w:val="0066520C"/>
    <w:rsid w:val="00667E16"/>
    <w:rsid w:val="00671C3D"/>
    <w:rsid w:val="00672A56"/>
    <w:rsid w:val="00692A3B"/>
    <w:rsid w:val="006948FC"/>
    <w:rsid w:val="006B007B"/>
    <w:rsid w:val="006B327C"/>
    <w:rsid w:val="006B7BC7"/>
    <w:rsid w:val="006C1AB4"/>
    <w:rsid w:val="006C2A57"/>
    <w:rsid w:val="006C6D35"/>
    <w:rsid w:val="006D01CF"/>
    <w:rsid w:val="006D173E"/>
    <w:rsid w:val="006D3659"/>
    <w:rsid w:val="006E71DA"/>
    <w:rsid w:val="006F069F"/>
    <w:rsid w:val="006F0B14"/>
    <w:rsid w:val="006F4F8B"/>
    <w:rsid w:val="006F6001"/>
    <w:rsid w:val="00711196"/>
    <w:rsid w:val="007116B6"/>
    <w:rsid w:val="00725ACC"/>
    <w:rsid w:val="00732595"/>
    <w:rsid w:val="007344B5"/>
    <w:rsid w:val="007344EF"/>
    <w:rsid w:val="00734EC5"/>
    <w:rsid w:val="00735E13"/>
    <w:rsid w:val="007504E4"/>
    <w:rsid w:val="0075057B"/>
    <w:rsid w:val="0075727C"/>
    <w:rsid w:val="00760F85"/>
    <w:rsid w:val="007623EE"/>
    <w:rsid w:val="00764D5D"/>
    <w:rsid w:val="007670E2"/>
    <w:rsid w:val="0076783E"/>
    <w:rsid w:val="00773EC8"/>
    <w:rsid w:val="00782335"/>
    <w:rsid w:val="00791669"/>
    <w:rsid w:val="00793B94"/>
    <w:rsid w:val="007A06F7"/>
    <w:rsid w:val="007A3C99"/>
    <w:rsid w:val="007B176D"/>
    <w:rsid w:val="007B5E0D"/>
    <w:rsid w:val="007B7787"/>
    <w:rsid w:val="007C0DF4"/>
    <w:rsid w:val="007E061B"/>
    <w:rsid w:val="00802976"/>
    <w:rsid w:val="00804505"/>
    <w:rsid w:val="00845E38"/>
    <w:rsid w:val="008502E3"/>
    <w:rsid w:val="00850401"/>
    <w:rsid w:val="008557F9"/>
    <w:rsid w:val="00872DE3"/>
    <w:rsid w:val="00877F94"/>
    <w:rsid w:val="0089155F"/>
    <w:rsid w:val="00893679"/>
    <w:rsid w:val="008971A2"/>
    <w:rsid w:val="008A4530"/>
    <w:rsid w:val="008C2468"/>
    <w:rsid w:val="008C3F20"/>
    <w:rsid w:val="008C6C07"/>
    <w:rsid w:val="008D0744"/>
    <w:rsid w:val="008D3273"/>
    <w:rsid w:val="008D7F6A"/>
    <w:rsid w:val="008E0B4A"/>
    <w:rsid w:val="008E692D"/>
    <w:rsid w:val="008F27C7"/>
    <w:rsid w:val="008F2C35"/>
    <w:rsid w:val="0090275F"/>
    <w:rsid w:val="00905168"/>
    <w:rsid w:val="0090662C"/>
    <w:rsid w:val="00910A71"/>
    <w:rsid w:val="00915E20"/>
    <w:rsid w:val="00920FD2"/>
    <w:rsid w:val="00922FD3"/>
    <w:rsid w:val="00923C0C"/>
    <w:rsid w:val="0093586A"/>
    <w:rsid w:val="00935FE7"/>
    <w:rsid w:val="0094110D"/>
    <w:rsid w:val="00943DB8"/>
    <w:rsid w:val="0096168E"/>
    <w:rsid w:val="0096212B"/>
    <w:rsid w:val="00973108"/>
    <w:rsid w:val="00974811"/>
    <w:rsid w:val="0098171F"/>
    <w:rsid w:val="009834F1"/>
    <w:rsid w:val="00990383"/>
    <w:rsid w:val="00991B53"/>
    <w:rsid w:val="009935B7"/>
    <w:rsid w:val="009A4FE6"/>
    <w:rsid w:val="009B0FA9"/>
    <w:rsid w:val="009D0CF8"/>
    <w:rsid w:val="009D17F2"/>
    <w:rsid w:val="009F3A4E"/>
    <w:rsid w:val="009F4E21"/>
    <w:rsid w:val="009F679B"/>
    <w:rsid w:val="009F732B"/>
    <w:rsid w:val="009F7ACA"/>
    <w:rsid w:val="00A0005A"/>
    <w:rsid w:val="00A070B7"/>
    <w:rsid w:val="00A20923"/>
    <w:rsid w:val="00A306C8"/>
    <w:rsid w:val="00A373F7"/>
    <w:rsid w:val="00A45690"/>
    <w:rsid w:val="00A474F1"/>
    <w:rsid w:val="00A54B2F"/>
    <w:rsid w:val="00A7649A"/>
    <w:rsid w:val="00A844CA"/>
    <w:rsid w:val="00A85F29"/>
    <w:rsid w:val="00A965C5"/>
    <w:rsid w:val="00AA1D22"/>
    <w:rsid w:val="00AB1BE9"/>
    <w:rsid w:val="00AB36D1"/>
    <w:rsid w:val="00AB7148"/>
    <w:rsid w:val="00AC255A"/>
    <w:rsid w:val="00AE2A20"/>
    <w:rsid w:val="00AE7BF4"/>
    <w:rsid w:val="00AF25D1"/>
    <w:rsid w:val="00B0683D"/>
    <w:rsid w:val="00B178F6"/>
    <w:rsid w:val="00B42485"/>
    <w:rsid w:val="00B42BD3"/>
    <w:rsid w:val="00B45BC5"/>
    <w:rsid w:val="00B50FA4"/>
    <w:rsid w:val="00B55099"/>
    <w:rsid w:val="00B62E12"/>
    <w:rsid w:val="00B62FB8"/>
    <w:rsid w:val="00B728E9"/>
    <w:rsid w:val="00B764C2"/>
    <w:rsid w:val="00B808CA"/>
    <w:rsid w:val="00B86C9E"/>
    <w:rsid w:val="00B87CAA"/>
    <w:rsid w:val="00BA0048"/>
    <w:rsid w:val="00BA00CD"/>
    <w:rsid w:val="00BA16FE"/>
    <w:rsid w:val="00BA64D7"/>
    <w:rsid w:val="00BD5261"/>
    <w:rsid w:val="00BE05E0"/>
    <w:rsid w:val="00BE6776"/>
    <w:rsid w:val="00BF792A"/>
    <w:rsid w:val="00C06CF8"/>
    <w:rsid w:val="00C143E8"/>
    <w:rsid w:val="00C2780D"/>
    <w:rsid w:val="00C3107F"/>
    <w:rsid w:val="00C37C4A"/>
    <w:rsid w:val="00C8719E"/>
    <w:rsid w:val="00C9039C"/>
    <w:rsid w:val="00C9080B"/>
    <w:rsid w:val="00C932A2"/>
    <w:rsid w:val="00CA1500"/>
    <w:rsid w:val="00CA5E2D"/>
    <w:rsid w:val="00CB1C8B"/>
    <w:rsid w:val="00CB2726"/>
    <w:rsid w:val="00CB5A1B"/>
    <w:rsid w:val="00CE0FAA"/>
    <w:rsid w:val="00CE1655"/>
    <w:rsid w:val="00CE1E53"/>
    <w:rsid w:val="00CE349F"/>
    <w:rsid w:val="00CE3D9A"/>
    <w:rsid w:val="00CE700F"/>
    <w:rsid w:val="00CF7545"/>
    <w:rsid w:val="00D05659"/>
    <w:rsid w:val="00D0670F"/>
    <w:rsid w:val="00D2062C"/>
    <w:rsid w:val="00D33E41"/>
    <w:rsid w:val="00D40B18"/>
    <w:rsid w:val="00D442E6"/>
    <w:rsid w:val="00D45BC0"/>
    <w:rsid w:val="00D65413"/>
    <w:rsid w:val="00D70346"/>
    <w:rsid w:val="00D87A56"/>
    <w:rsid w:val="00D9114B"/>
    <w:rsid w:val="00D97D1B"/>
    <w:rsid w:val="00DB3FF3"/>
    <w:rsid w:val="00DC1167"/>
    <w:rsid w:val="00DC2434"/>
    <w:rsid w:val="00DD1647"/>
    <w:rsid w:val="00DE5B11"/>
    <w:rsid w:val="00DE5BA6"/>
    <w:rsid w:val="00DF1BC6"/>
    <w:rsid w:val="00E0358E"/>
    <w:rsid w:val="00E11090"/>
    <w:rsid w:val="00E21A44"/>
    <w:rsid w:val="00E24DE8"/>
    <w:rsid w:val="00E37664"/>
    <w:rsid w:val="00E51A33"/>
    <w:rsid w:val="00E61DB7"/>
    <w:rsid w:val="00E63A5B"/>
    <w:rsid w:val="00E63AD0"/>
    <w:rsid w:val="00E80B72"/>
    <w:rsid w:val="00EA0A40"/>
    <w:rsid w:val="00EA1063"/>
    <w:rsid w:val="00EA3D6D"/>
    <w:rsid w:val="00EA502B"/>
    <w:rsid w:val="00EB5DF6"/>
    <w:rsid w:val="00EB5EAB"/>
    <w:rsid w:val="00EC5992"/>
    <w:rsid w:val="00EC692F"/>
    <w:rsid w:val="00EF5DE5"/>
    <w:rsid w:val="00F240A0"/>
    <w:rsid w:val="00F34088"/>
    <w:rsid w:val="00F34444"/>
    <w:rsid w:val="00F56A10"/>
    <w:rsid w:val="00F62FDB"/>
    <w:rsid w:val="00F64B6F"/>
    <w:rsid w:val="00F71444"/>
    <w:rsid w:val="00F720D8"/>
    <w:rsid w:val="00F728AC"/>
    <w:rsid w:val="00F759BA"/>
    <w:rsid w:val="00F77C23"/>
    <w:rsid w:val="00F90E93"/>
    <w:rsid w:val="00FA35DB"/>
    <w:rsid w:val="00FB549A"/>
    <w:rsid w:val="00FB5B78"/>
    <w:rsid w:val="00FB73F4"/>
    <w:rsid w:val="00FC432F"/>
    <w:rsid w:val="00FC7C3B"/>
    <w:rsid w:val="00FD7D15"/>
    <w:rsid w:val="00FE2B83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E30779F"/>
  <w15:chartTrackingRefBased/>
  <w15:docId w15:val="{D46E9663-EB73-41FB-8ADD-C19E32F9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2"/>
    <w:link w:val="10"/>
    <w:qFormat/>
    <w:rsid w:val="002A1D0F"/>
    <w:pPr>
      <w:numPr>
        <w:numId w:val="15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snapToGrid w:val="0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0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A1D0F"/>
    <w:pPr>
      <w:numPr>
        <w:ilvl w:val="2"/>
        <w:numId w:val="15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A1D0F"/>
    <w:pPr>
      <w:numPr>
        <w:ilvl w:val="3"/>
        <w:numId w:val="15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A1D0F"/>
    <w:pPr>
      <w:numPr>
        <w:ilvl w:val="4"/>
        <w:numId w:val="15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"/>
    <w:link w:val="60"/>
    <w:qFormat/>
    <w:rsid w:val="002A1D0F"/>
    <w:pPr>
      <w:widowControl/>
      <w:numPr>
        <w:ilvl w:val="5"/>
        <w:numId w:val="15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hAnsi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2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27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D0F"/>
    <w:pPr>
      <w:jc w:val="center"/>
    </w:pPr>
    <w:rPr>
      <w:sz w:val="22"/>
      <w:u w:val="single"/>
    </w:rPr>
  </w:style>
  <w:style w:type="character" w:customStyle="1" w:styleId="a8">
    <w:name w:val="記 (文字)"/>
    <w:link w:val="a7"/>
    <w:uiPriority w:val="99"/>
    <w:rsid w:val="002A1D0F"/>
    <w:rPr>
      <w:kern w:val="2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2A1D0F"/>
    <w:pPr>
      <w:jc w:val="right"/>
    </w:pPr>
    <w:rPr>
      <w:sz w:val="22"/>
      <w:u w:val="single"/>
    </w:rPr>
  </w:style>
  <w:style w:type="character" w:customStyle="1" w:styleId="aa">
    <w:name w:val="結語 (文字)"/>
    <w:link w:val="a9"/>
    <w:uiPriority w:val="99"/>
    <w:rsid w:val="002A1D0F"/>
    <w:rPr>
      <w:kern w:val="2"/>
      <w:sz w:val="22"/>
      <w:szCs w:val="22"/>
      <w:u w:val="single"/>
    </w:rPr>
  </w:style>
  <w:style w:type="character" w:customStyle="1" w:styleId="10">
    <w:name w:val="見出し 1 (文字)"/>
    <w:link w:val="1"/>
    <w:rsid w:val="002A1D0F"/>
    <w:rPr>
      <w:rFonts w:ascii="ＭＳ 明朝" w:hAnsi="Arial"/>
      <w:b/>
      <w:snapToGrid w:val="0"/>
      <w:sz w:val="22"/>
      <w:szCs w:val="21"/>
    </w:rPr>
  </w:style>
  <w:style w:type="character" w:customStyle="1" w:styleId="30">
    <w:name w:val="見出し 3 (文字)"/>
    <w:link w:val="3"/>
    <w:rsid w:val="002A1D0F"/>
    <w:rPr>
      <w:rFonts w:ascii="ＭＳ 明朝" w:hAnsi="Arial"/>
      <w:sz w:val="21"/>
      <w:szCs w:val="21"/>
    </w:rPr>
  </w:style>
  <w:style w:type="character" w:customStyle="1" w:styleId="40">
    <w:name w:val="見出し 4 (文字)"/>
    <w:link w:val="4"/>
    <w:rsid w:val="002A1D0F"/>
    <w:rPr>
      <w:rFonts w:ascii="ＭＳ 明朝" w:hAnsi="Times New Roman"/>
      <w:sz w:val="21"/>
      <w:szCs w:val="21"/>
    </w:rPr>
  </w:style>
  <w:style w:type="character" w:customStyle="1" w:styleId="50">
    <w:name w:val="見出し 5 (文字)"/>
    <w:link w:val="5"/>
    <w:rsid w:val="002A1D0F"/>
    <w:rPr>
      <w:rFonts w:ascii="ＭＳ 明朝" w:hAnsi="Arial"/>
      <w:sz w:val="21"/>
      <w:szCs w:val="21"/>
    </w:rPr>
  </w:style>
  <w:style w:type="character" w:customStyle="1" w:styleId="60">
    <w:name w:val="見出し 6 (文字)"/>
    <w:link w:val="6"/>
    <w:rsid w:val="002A1D0F"/>
    <w:rPr>
      <w:rFonts w:ascii="ＭＳ 明朝" w:hAnsi="Times New Roman"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2A1D0F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D47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47C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89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永橋　新</cp:lastModifiedBy>
  <cp:revision>34</cp:revision>
  <cp:lastPrinted>2018-10-23T00:29:00Z</cp:lastPrinted>
  <dcterms:created xsi:type="dcterms:W3CDTF">2021-08-17T08:21:00Z</dcterms:created>
  <dcterms:modified xsi:type="dcterms:W3CDTF">2024-12-05T06:04:00Z</dcterms:modified>
</cp:coreProperties>
</file>