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E78" w:rsidRPr="0008722A" w:rsidRDefault="003D068E">
      <w:pPr>
        <w:spacing w:line="480" w:lineRule="atLeast"/>
        <w:ind w:left="960" w:hanging="240"/>
        <w:rPr>
          <w:rFonts w:ascii="ＭＳ 明朝" w:eastAsia="ＭＳ 明朝" w:hAnsi="ＭＳ 明朝" w:cs="ＭＳ 明朝"/>
          <w:color w:val="000000"/>
        </w:rPr>
      </w:pPr>
      <w:bookmarkStart w:id="0" w:name="_GoBack"/>
      <w:r w:rsidRPr="0008722A">
        <w:rPr>
          <w:rFonts w:ascii="ＭＳ 明朝" w:eastAsia="ＭＳ 明朝" w:hAnsi="ＭＳ 明朝" w:cs="ＭＳ 明朝" w:hint="eastAsia"/>
          <w:color w:val="000000"/>
        </w:rPr>
        <w:t>江東区防犯カメラ維持管理経費補助金交付要綱</w:t>
      </w:r>
      <w:bookmarkEnd w:id="0"/>
    </w:p>
    <w:p w:rsidR="00015E78" w:rsidRPr="0008722A" w:rsidRDefault="003D068E">
      <w:pPr>
        <w:spacing w:line="480" w:lineRule="atLeast"/>
        <w:jc w:val="right"/>
        <w:rPr>
          <w:rFonts w:ascii="ＭＳ 明朝" w:eastAsia="ＭＳ 明朝" w:hAnsi="ＭＳ 明朝" w:cs="ＭＳ 明朝"/>
          <w:color w:val="000000"/>
          <w:lang w:eastAsia="zh-CN"/>
        </w:rPr>
      </w:pPr>
      <w:r w:rsidRPr="0008722A">
        <w:rPr>
          <w:rFonts w:ascii="ＭＳ 明朝" w:eastAsia="ＭＳ 明朝" w:hAnsi="ＭＳ 明朝" w:cs="ＭＳ 明朝" w:hint="eastAsia"/>
          <w:color w:val="000000"/>
          <w:lang w:eastAsia="zh-CN"/>
        </w:rPr>
        <w:t>令和３年４月１日</w:t>
      </w:r>
    </w:p>
    <w:p w:rsidR="00015E78" w:rsidRPr="0008722A" w:rsidRDefault="003D068E">
      <w:pPr>
        <w:spacing w:line="480" w:lineRule="atLeast"/>
        <w:jc w:val="right"/>
        <w:rPr>
          <w:rFonts w:ascii="ＭＳ 明朝" w:eastAsia="ＭＳ 明朝" w:hAnsi="ＭＳ 明朝" w:cs="ＭＳ 明朝"/>
          <w:color w:val="000000"/>
          <w:lang w:eastAsia="zh-CN"/>
        </w:rPr>
      </w:pPr>
      <w:r w:rsidRPr="0008722A">
        <w:rPr>
          <w:rFonts w:ascii="ＭＳ 明朝" w:eastAsia="ＭＳ 明朝" w:hAnsi="ＭＳ 明朝" w:cs="ＭＳ 明朝" w:hint="eastAsia"/>
          <w:color w:val="000000"/>
          <w:lang w:eastAsia="zh-CN"/>
        </w:rPr>
        <w:t>３江総危第８５号</w:t>
      </w:r>
    </w:p>
    <w:p w:rsidR="00015E78" w:rsidRPr="0008722A" w:rsidRDefault="003D068E" w:rsidP="00BF474A">
      <w:pPr>
        <w:spacing w:line="480" w:lineRule="atLeast"/>
        <w:jc w:val="both"/>
        <w:rPr>
          <w:rFonts w:ascii="ＭＳ 明朝" w:eastAsia="ＭＳ 明朝" w:hAnsi="ＭＳ 明朝" w:cs="ＭＳ 明朝"/>
          <w:color w:val="000000"/>
          <w:lang w:eastAsia="zh-CN"/>
        </w:rPr>
      </w:pPr>
      <w:r w:rsidRPr="0008722A">
        <w:rPr>
          <w:rFonts w:ascii="ＭＳ 明朝" w:eastAsia="ＭＳ 明朝" w:hAnsi="ＭＳ 明朝" w:cs="ＭＳ 明朝" w:hint="eastAsia"/>
          <w:color w:val="000000"/>
          <w:lang w:eastAsia="zh-CN"/>
        </w:rPr>
        <w:t>（目的）</w:t>
      </w:r>
    </w:p>
    <w:p w:rsidR="00015E78" w:rsidRPr="0008722A" w:rsidRDefault="00BF474A"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第１条　この要綱は、江東区生活安全条例（平成１２年１２月江東区条例第８３号）第２条の規定に基づき、地域団体及び商店街に対し、防犯カメラに係る保守点検費、修繕費及び移設費の維持管理経費の一部を補助することにより、地域の防犯対策の維持向上を促進し、もって安全で安心なまちの実現に寄与することを目的とす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（定義）</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第２条　この要綱において、次の各号に掲げる用語の意義は、当該各号に定めるところによる。</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(1)</w:t>
      </w:r>
      <w:r w:rsidRPr="0008722A">
        <w:rPr>
          <w:rFonts w:ascii="ＭＳ 明朝" w:eastAsia="ＭＳ 明朝" w:hAnsi="ＭＳ 明朝" w:cs="ＭＳ 明朝" w:hint="eastAsia"/>
          <w:color w:val="000000"/>
        </w:rPr>
        <w:t xml:space="preserve">　地域団体　一定の区域の区民が構成又は参加する団体をいう。ただし、専ら営利活動、政治活動若しくは宗教活動を行うことを目的として結成された団体又は暴力団員による不当な行為の防止等に関する法律（平成３年法律第７７号）第２条第２号に規定する暴力団若しくは計画的若しくは常習的に暴力、脅迫及びこれらに類する手段を用いて不法行為若しくは要求を行う集団を除く。</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(2)</w:t>
      </w:r>
      <w:r w:rsidRPr="0008722A">
        <w:rPr>
          <w:rFonts w:ascii="ＭＳ 明朝" w:eastAsia="ＭＳ 明朝" w:hAnsi="ＭＳ 明朝" w:cs="ＭＳ 明朝" w:hint="eastAsia"/>
          <w:color w:val="000000"/>
        </w:rPr>
        <w:t xml:space="preserve">　商店街　一定の区域において、中小小売商業又はサービス業に属する事業者の相当数が近接してその事業を営み、かつ、組織的な活動を行っているもので、次のいずれかに該当するものをいう。</w:t>
      </w:r>
    </w:p>
    <w:p w:rsidR="00015E78" w:rsidRPr="0008722A" w:rsidRDefault="003D068E" w:rsidP="00BF474A">
      <w:pPr>
        <w:spacing w:line="480" w:lineRule="atLeast"/>
        <w:ind w:left="72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ア　商店街振興組合法（昭和３７年法律第１４１号）に規定する商店街振興組合</w:t>
      </w:r>
    </w:p>
    <w:p w:rsidR="00015E78" w:rsidRPr="0008722A" w:rsidRDefault="003D068E" w:rsidP="00BF474A">
      <w:pPr>
        <w:spacing w:line="480" w:lineRule="atLeast"/>
        <w:ind w:left="72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イ　中小企業等協同組合法（昭和２４年法律第１８１号）に規定する事業協同組合</w:t>
      </w:r>
    </w:p>
    <w:p w:rsidR="00015E78" w:rsidRPr="0008722A" w:rsidRDefault="003D068E" w:rsidP="00BF474A">
      <w:pPr>
        <w:spacing w:line="480" w:lineRule="atLeast"/>
        <w:ind w:left="72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ウ　江東区中小企業団体登録要綱（平成１０年４月２２日江地商発第２２号）に基づき江東区中小企業団体名簿に登録されている商店会及び商店街連合会</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(3)</w:t>
      </w:r>
      <w:r w:rsidRPr="0008722A">
        <w:rPr>
          <w:rFonts w:ascii="ＭＳ 明朝" w:eastAsia="ＭＳ 明朝" w:hAnsi="ＭＳ 明朝" w:cs="ＭＳ 明朝" w:hint="eastAsia"/>
          <w:color w:val="000000"/>
        </w:rPr>
        <w:t xml:space="preserve">　防犯カメラ　犯罪の予防を目的に特定の場所に継続的に設置される映像撮影装置（撮影機能を有しない疑似映像撮影装置を除く。）、映像表示及</w:t>
      </w:r>
      <w:r w:rsidRPr="0008722A">
        <w:rPr>
          <w:rFonts w:ascii="ＭＳ 明朝" w:eastAsia="ＭＳ 明朝" w:hAnsi="ＭＳ 明朝" w:cs="ＭＳ 明朝" w:hint="eastAsia"/>
          <w:color w:val="000000"/>
        </w:rPr>
        <w:lastRenderedPageBreak/>
        <w:t>び映像記録の機能を有するもの並びにこれらに附属する機器（撮影の対象となる区域における不特定多数の者の用に供せられるものとし、専ら特定の私有財産又は公有財産の保護、管理等に供せられるものを除く。）をいう。</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(4)</w:t>
      </w:r>
      <w:r w:rsidRPr="0008722A">
        <w:rPr>
          <w:rFonts w:ascii="ＭＳ 明朝" w:eastAsia="ＭＳ 明朝" w:hAnsi="ＭＳ 明朝" w:cs="ＭＳ 明朝" w:hint="eastAsia"/>
          <w:color w:val="000000"/>
        </w:rPr>
        <w:t xml:space="preserve">　保守点検費　防犯カメラの正常な作動の維持を目的に実施される点検作業等に係る経費をいう。</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(5)</w:t>
      </w:r>
      <w:r w:rsidRPr="0008722A">
        <w:rPr>
          <w:rFonts w:ascii="ＭＳ 明朝" w:eastAsia="ＭＳ 明朝" w:hAnsi="ＭＳ 明朝" w:cs="ＭＳ 明朝" w:hint="eastAsia"/>
          <w:color w:val="000000"/>
        </w:rPr>
        <w:t xml:space="preserve">　修繕費　機能の全部又は一部に異常が発生している防犯カメラを正常な状態に戻す復旧作業等に係る経費及び防犯カメラの部材等の交換に係る経費をいう。</w:t>
      </w:r>
    </w:p>
    <w:p w:rsidR="00BF474A" w:rsidRPr="0008722A" w:rsidRDefault="00BF474A"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(6)</w:t>
      </w:r>
      <w:r w:rsidRPr="0008722A">
        <w:rPr>
          <w:rFonts w:ascii="ＭＳ 明朝" w:eastAsia="ＭＳ 明朝" w:hAnsi="ＭＳ 明朝" w:cs="ＭＳ 明朝" w:hint="eastAsia"/>
          <w:color w:val="000000"/>
        </w:rPr>
        <w:t xml:space="preserve">　移設費　</w:t>
      </w:r>
      <w:r w:rsidRPr="0008722A">
        <w:rPr>
          <w:rFonts w:ascii="ＭＳ 明朝" w:eastAsia="ＭＳ 明朝" w:hAnsi="ＭＳ 明朝" w:cs="ＭＳ 明朝" w:hint="eastAsia"/>
        </w:rPr>
        <w:t>設置時に予見できなかった事情によるやむを得ない防犯カメラの移設に係る経費をいう。</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（補助対象事業）</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第３条　補助対象事業は、地域団体及び商店街が防犯カメラの保守点検</w:t>
      </w:r>
      <w:r w:rsidR="00BF474A" w:rsidRPr="0008722A">
        <w:rPr>
          <w:rFonts w:ascii="ＭＳ 明朝" w:eastAsia="ＭＳ 明朝" w:hAnsi="ＭＳ 明朝" w:cs="ＭＳ 明朝" w:hint="eastAsia"/>
          <w:color w:val="000000"/>
        </w:rPr>
        <w:t>、修繕及び移設</w:t>
      </w:r>
      <w:r w:rsidRPr="0008722A">
        <w:rPr>
          <w:rFonts w:ascii="ＭＳ 明朝" w:eastAsia="ＭＳ 明朝" w:hAnsi="ＭＳ 明朝" w:cs="ＭＳ 明朝" w:hint="eastAsia"/>
          <w:color w:val="000000"/>
        </w:rPr>
        <w:t>を実施する事業のうち、次に掲げる要件を全て満たすものとする。</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(1)</w:t>
      </w:r>
      <w:r w:rsidRPr="0008722A">
        <w:rPr>
          <w:rFonts w:ascii="ＭＳ 明朝" w:eastAsia="ＭＳ 明朝" w:hAnsi="ＭＳ 明朝" w:cs="ＭＳ 明朝" w:hint="eastAsia"/>
          <w:color w:val="000000"/>
        </w:rPr>
        <w:t xml:space="preserve">　江東区防犯カメラ整備事業補助金交付要綱（平成２５年４月１日２５江総危第１８６号）による補助金の交付を受けて設置した防犯カメラに関する事業であること。</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(2)</w:t>
      </w:r>
      <w:r w:rsidRPr="0008722A">
        <w:rPr>
          <w:rFonts w:ascii="ＭＳ 明朝" w:eastAsia="ＭＳ 明朝" w:hAnsi="ＭＳ 明朝" w:cs="ＭＳ 明朝" w:hint="eastAsia"/>
          <w:color w:val="000000"/>
        </w:rPr>
        <w:t xml:space="preserve">　当該地域団体及び商店街において、設置の際に付された補助金の条件である防犯に関する活動に引き続き取り組んでいること。</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(3)</w:t>
      </w:r>
      <w:r w:rsidRPr="0008722A">
        <w:rPr>
          <w:rFonts w:ascii="ＭＳ 明朝" w:eastAsia="ＭＳ 明朝" w:hAnsi="ＭＳ 明朝" w:cs="ＭＳ 明朝" w:hint="eastAsia"/>
          <w:color w:val="000000"/>
        </w:rPr>
        <w:t xml:space="preserve">　江東区防犯カメラ整備事業補助金交付要綱第１０条に掲げる事項を遵守していること。</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(4)</w:t>
      </w:r>
      <w:r w:rsidRPr="0008722A">
        <w:rPr>
          <w:rFonts w:ascii="ＭＳ 明朝" w:eastAsia="ＭＳ 明朝" w:hAnsi="ＭＳ 明朝" w:cs="ＭＳ 明朝" w:hint="eastAsia"/>
          <w:color w:val="000000"/>
        </w:rPr>
        <w:t xml:space="preserve">　申請のあった年度内に保守点検</w:t>
      </w:r>
      <w:r w:rsidR="004E7569" w:rsidRPr="0008722A">
        <w:rPr>
          <w:rFonts w:ascii="ＭＳ 明朝" w:eastAsia="ＭＳ 明朝" w:hAnsi="ＭＳ 明朝" w:cs="ＭＳ 明朝" w:hint="eastAsia"/>
          <w:color w:val="000000"/>
        </w:rPr>
        <w:t>、</w:t>
      </w:r>
      <w:r w:rsidRPr="0008722A">
        <w:rPr>
          <w:rFonts w:ascii="ＭＳ 明朝" w:eastAsia="ＭＳ 明朝" w:hAnsi="ＭＳ 明朝" w:cs="ＭＳ 明朝" w:hint="eastAsia"/>
          <w:color w:val="000000"/>
        </w:rPr>
        <w:t>修繕</w:t>
      </w:r>
      <w:r w:rsidR="004E7569" w:rsidRPr="0008722A">
        <w:rPr>
          <w:rFonts w:ascii="ＭＳ 明朝" w:eastAsia="ＭＳ 明朝" w:hAnsi="ＭＳ 明朝" w:cs="ＭＳ 明朝" w:hint="eastAsia"/>
          <w:color w:val="000000"/>
        </w:rPr>
        <w:t>又は移設</w:t>
      </w:r>
      <w:r w:rsidRPr="0008722A">
        <w:rPr>
          <w:rFonts w:ascii="ＭＳ 明朝" w:eastAsia="ＭＳ 明朝" w:hAnsi="ＭＳ 明朝" w:cs="ＭＳ 明朝" w:hint="eastAsia"/>
          <w:color w:val="000000"/>
        </w:rPr>
        <w:t>の施工及び施工業者への支払を完了できること。</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２　前項の規定にかかわらず、次に掲げる場合については、補助対象としない。</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(1)</w:t>
      </w:r>
      <w:r w:rsidRPr="0008722A">
        <w:rPr>
          <w:rFonts w:ascii="ＭＳ 明朝" w:eastAsia="ＭＳ 明朝" w:hAnsi="ＭＳ 明朝" w:cs="ＭＳ 明朝" w:hint="eastAsia"/>
          <w:color w:val="000000"/>
        </w:rPr>
        <w:t xml:space="preserve">　防犯カメラの設置業者、メーカー等の保証がある場合</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(2)</w:t>
      </w:r>
      <w:r w:rsidRPr="0008722A">
        <w:rPr>
          <w:rFonts w:ascii="ＭＳ 明朝" w:eastAsia="ＭＳ 明朝" w:hAnsi="ＭＳ 明朝" w:cs="ＭＳ 明朝" w:hint="eastAsia"/>
          <w:color w:val="000000"/>
        </w:rPr>
        <w:t xml:space="preserve">　防犯カメラの設置時になかった新たな機能を追加導入する場合</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（補助対象経費）</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第４条　補助対象経費は、防犯カメラの保守点検費</w:t>
      </w:r>
      <w:r w:rsidR="00BF474A" w:rsidRPr="0008722A">
        <w:rPr>
          <w:rFonts w:ascii="ＭＳ 明朝" w:eastAsia="ＭＳ 明朝" w:hAnsi="ＭＳ 明朝" w:cs="ＭＳ 明朝" w:hint="eastAsia"/>
          <w:color w:val="000000"/>
        </w:rPr>
        <w:t>、修繕費及び移設費</w:t>
      </w:r>
      <w:r w:rsidRPr="0008722A">
        <w:rPr>
          <w:rFonts w:ascii="ＭＳ 明朝" w:eastAsia="ＭＳ 明朝" w:hAnsi="ＭＳ 明朝" w:cs="ＭＳ 明朝" w:hint="eastAsia"/>
          <w:color w:val="000000"/>
        </w:rPr>
        <w:t>とする。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（補助金の額）</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第５条　補助金の額は、別表に掲げる補助対象者の区分に応じ、前条に定める補助対象経費の合計額に同表に定める補助率を乗じて得た額とし、同表に定める補助対象限度額を上限として、予算の範囲内で交付する。</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２　補助金の額は１，０００円単位とし、１，０００円未満の端数が生じたときは、これを切り捨てる。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（交付申請）</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第６条　補助金の交付を受けようとする地域団体又は商店街の代表者（以下「申請者」という。）は、江</w:t>
      </w:r>
      <w:r w:rsidR="00BF474A" w:rsidRPr="0008722A">
        <w:rPr>
          <w:rFonts w:ascii="ＭＳ 明朝" w:eastAsia="ＭＳ 明朝" w:hAnsi="ＭＳ 明朝" w:cs="ＭＳ 明朝" w:hint="eastAsia"/>
          <w:color w:val="000000"/>
        </w:rPr>
        <w:t>東区防犯カメラ維持管理経費補助金交付申請書（別記第１号様式）に</w:t>
      </w:r>
      <w:r w:rsidRPr="0008722A">
        <w:rPr>
          <w:rFonts w:ascii="ＭＳ 明朝" w:eastAsia="ＭＳ 明朝" w:hAnsi="ＭＳ 明朝" w:cs="ＭＳ 明朝" w:hint="eastAsia"/>
          <w:color w:val="000000"/>
        </w:rPr>
        <w:t>次に掲げる書類を添えて</w:t>
      </w:r>
      <w:r w:rsidR="00BF474A" w:rsidRPr="0008722A">
        <w:rPr>
          <w:rFonts w:ascii="ＭＳ 明朝" w:eastAsia="ＭＳ 明朝" w:hAnsi="ＭＳ 明朝" w:cs="ＭＳ 明朝" w:hint="eastAsia"/>
          <w:color w:val="000000"/>
        </w:rPr>
        <w:t>、</w:t>
      </w:r>
      <w:r w:rsidRPr="0008722A">
        <w:rPr>
          <w:rFonts w:ascii="ＭＳ 明朝" w:eastAsia="ＭＳ 明朝" w:hAnsi="ＭＳ 明朝" w:cs="ＭＳ 明朝" w:hint="eastAsia"/>
          <w:color w:val="000000"/>
        </w:rPr>
        <w:t>区長に申請するものとする。</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lang w:eastAsia="zh-CN"/>
        </w:rPr>
      </w:pPr>
      <w:r w:rsidRPr="0008722A">
        <w:rPr>
          <w:rFonts w:ascii="ＭＳ 明朝" w:eastAsia="ＭＳ 明朝" w:hAnsi="ＭＳ 明朝" w:cs="ＭＳ 明朝"/>
          <w:color w:val="000000"/>
          <w:lang w:eastAsia="zh-CN"/>
        </w:rPr>
        <w:t>(1)</w:t>
      </w:r>
      <w:r w:rsidRPr="0008722A">
        <w:rPr>
          <w:rFonts w:ascii="ＭＳ 明朝" w:eastAsia="ＭＳ 明朝" w:hAnsi="ＭＳ 明朝" w:cs="ＭＳ 明朝" w:hint="eastAsia"/>
          <w:color w:val="000000"/>
          <w:lang w:eastAsia="zh-CN"/>
        </w:rPr>
        <w:t xml:space="preserve">　申請補助票（別記第２号様式）</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(2)</w:t>
      </w:r>
      <w:r w:rsidRPr="0008722A">
        <w:rPr>
          <w:rFonts w:ascii="ＭＳ 明朝" w:eastAsia="ＭＳ 明朝" w:hAnsi="ＭＳ 明朝" w:cs="ＭＳ 明朝" w:hint="eastAsia"/>
          <w:color w:val="000000"/>
        </w:rPr>
        <w:t xml:space="preserve">　見積書</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(3)</w:t>
      </w:r>
      <w:r w:rsidRPr="0008722A">
        <w:rPr>
          <w:rFonts w:ascii="ＭＳ 明朝" w:eastAsia="ＭＳ 明朝" w:hAnsi="ＭＳ 明朝" w:cs="ＭＳ 明朝" w:hint="eastAsia"/>
          <w:color w:val="000000"/>
        </w:rPr>
        <w:t xml:space="preserve">　前２号に掲げるもののほか、区長が必要と認める書類</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（交付決定）</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第７条　区長は、前条の規定による申請があったときは、その内容を審査し、必要に応じて現地調査等を行い、適当と認める</w:t>
      </w:r>
      <w:r w:rsidR="00BF474A" w:rsidRPr="0008722A">
        <w:rPr>
          <w:rFonts w:ascii="ＭＳ 明朝" w:eastAsia="ＭＳ 明朝" w:hAnsi="ＭＳ 明朝" w:cs="ＭＳ 明朝" w:hint="eastAsia"/>
          <w:color w:val="000000"/>
        </w:rPr>
        <w:t>とき</w:t>
      </w:r>
      <w:r w:rsidRPr="0008722A">
        <w:rPr>
          <w:rFonts w:ascii="ＭＳ 明朝" w:eastAsia="ＭＳ 明朝" w:hAnsi="ＭＳ 明朝" w:cs="ＭＳ 明朝" w:hint="eastAsia"/>
          <w:color w:val="000000"/>
        </w:rPr>
        <w:t>は江東区防犯カメラ維持管理経費補助金交付決定通知書（別記第３号様式）により、不適当と認める</w:t>
      </w:r>
      <w:r w:rsidR="00BF474A" w:rsidRPr="0008722A">
        <w:rPr>
          <w:rFonts w:ascii="ＭＳ 明朝" w:eastAsia="ＭＳ 明朝" w:hAnsi="ＭＳ 明朝" w:cs="ＭＳ 明朝" w:hint="eastAsia"/>
          <w:color w:val="000000"/>
        </w:rPr>
        <w:t>とき</w:t>
      </w:r>
      <w:r w:rsidRPr="0008722A">
        <w:rPr>
          <w:rFonts w:ascii="ＭＳ 明朝" w:eastAsia="ＭＳ 明朝" w:hAnsi="ＭＳ 明朝" w:cs="ＭＳ 明朝" w:hint="eastAsia"/>
          <w:color w:val="000000"/>
        </w:rPr>
        <w:t>は江東区防犯カメラ維持管理経費補助金</w:t>
      </w:r>
      <w:r w:rsidR="004E7569" w:rsidRPr="0008722A">
        <w:rPr>
          <w:rFonts w:ascii="ＭＳ 明朝" w:eastAsia="ＭＳ 明朝" w:hAnsi="ＭＳ 明朝" w:cs="ＭＳ 明朝" w:hint="eastAsia"/>
          <w:color w:val="000000"/>
        </w:rPr>
        <w:t>交付</w:t>
      </w:r>
      <w:r w:rsidRPr="0008722A">
        <w:rPr>
          <w:rFonts w:ascii="ＭＳ 明朝" w:eastAsia="ＭＳ 明朝" w:hAnsi="ＭＳ 明朝" w:cs="ＭＳ 明朝" w:hint="eastAsia"/>
          <w:color w:val="000000"/>
        </w:rPr>
        <w:t>申請却下通知書（別記第４号様式）により、当該申請者に通知する。</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２　区長は、前項の交付決定に際し、必要に応じて条件を付することができる。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（申請の取下げ）</w:t>
      </w:r>
    </w:p>
    <w:p w:rsidR="00015E78" w:rsidRPr="0008722A" w:rsidRDefault="00BF474A"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第８条　前条の規定により補助金の交付決定を受けた者（以下「補助事業者」という。）は、補助金の交付決定の内容又はこれに付された条件に対して不服があり、補助金の交付申請を取り下げようとするときは、交付決定の通知を受けた日から１４日以内に、江東区防犯カメラ維持管理経費補助金に係る交付申請取下書（別記第５号様式）を区長に提出するものとす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（変更等の申請</w:t>
      </w:r>
      <w:r w:rsidR="00BF474A" w:rsidRPr="0008722A">
        <w:rPr>
          <w:rFonts w:ascii="ＭＳ 明朝" w:eastAsia="ＭＳ 明朝" w:hAnsi="ＭＳ 明朝" w:cs="ＭＳ 明朝" w:hint="eastAsia"/>
          <w:color w:val="000000"/>
        </w:rPr>
        <w:t>及び承認</w:t>
      </w:r>
      <w:r w:rsidRPr="0008722A">
        <w:rPr>
          <w:rFonts w:ascii="ＭＳ 明朝" w:eastAsia="ＭＳ 明朝" w:hAnsi="ＭＳ 明朝" w:cs="ＭＳ 明朝" w:hint="eastAsia"/>
          <w:color w:val="000000"/>
        </w:rPr>
        <w:t>）</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第９条　補助事業者は、補助対象事業の内容を著しく変更しようとする場合又は補助対象事業を中止しようとする場合は、速やかに江東区防犯カメラ維持管理経費補助金変更等承認申請書（別記第６号様式）に必要な書類を添えて区長に申請し、その承認を受けなければならない。</w:t>
      </w:r>
    </w:p>
    <w:p w:rsidR="00015E78" w:rsidRPr="0008722A" w:rsidRDefault="00BF474A"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２　区長は、前項の規定による申請があったときは、その内容を審査し、適当と認めるときは、江東区防犯カメラ維持管理経費補助金変更等承認通知書（別記第７号様式）により、補助事業者に通知する。</w:t>
      </w:r>
    </w:p>
    <w:p w:rsidR="00BF474A" w:rsidRPr="0008722A" w:rsidRDefault="00BF474A"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３　区長は、</w:t>
      </w:r>
      <w:hyperlink r:id="rId6" w:history="1">
        <w:r w:rsidRPr="0008722A">
          <w:rPr>
            <w:rFonts w:ascii="ＭＳ 明朝" w:eastAsia="ＭＳ 明朝" w:hAnsi="ＭＳ 明朝" w:cs="ＭＳ 明朝" w:hint="eastAsia"/>
            <w:color w:val="000000"/>
          </w:rPr>
          <w:t>前項</w:t>
        </w:r>
      </w:hyperlink>
      <w:r w:rsidRPr="0008722A">
        <w:rPr>
          <w:rFonts w:ascii="ＭＳ 明朝" w:eastAsia="ＭＳ 明朝" w:hAnsi="ＭＳ 明朝" w:cs="ＭＳ 明朝" w:hint="eastAsia"/>
          <w:color w:val="000000"/>
        </w:rPr>
        <w:t>の承認に際し、必要に応じて条件を付することができる。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（実績報告）</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第１０条　申請者は、補助対象事業が完了したときは、速やかに江東区防犯カメラ維持管理経費補助金に係る実績報告書（別記第８号様式）に次に掲げる書類を添えて、区長に報告しなければならない。</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(1)</w:t>
      </w:r>
      <w:r w:rsidRPr="0008722A">
        <w:rPr>
          <w:rFonts w:ascii="ＭＳ 明朝" w:eastAsia="ＭＳ 明朝" w:hAnsi="ＭＳ 明朝" w:cs="ＭＳ 明朝" w:hint="eastAsia"/>
          <w:color w:val="000000"/>
        </w:rPr>
        <w:t xml:space="preserve">　事業経費内訳書</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(2)</w:t>
      </w:r>
      <w:r w:rsidRPr="0008722A">
        <w:rPr>
          <w:rFonts w:ascii="ＭＳ 明朝" w:eastAsia="ＭＳ 明朝" w:hAnsi="ＭＳ 明朝" w:cs="ＭＳ 明朝" w:hint="eastAsia"/>
          <w:color w:val="000000"/>
        </w:rPr>
        <w:t xml:space="preserve">　</w:t>
      </w:r>
      <w:r w:rsidR="004E7569" w:rsidRPr="0008722A">
        <w:rPr>
          <w:rFonts w:ascii="ＭＳ 明朝" w:eastAsia="ＭＳ 明朝" w:hAnsi="ＭＳ 明朝" w:cs="ＭＳ 明朝" w:hint="eastAsia"/>
          <w:color w:val="000000"/>
        </w:rPr>
        <w:t>保守点検費、修繕費又は移設費に係る領収書の写し</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(3)</w:t>
      </w:r>
      <w:r w:rsidRPr="0008722A">
        <w:rPr>
          <w:rFonts w:ascii="ＭＳ 明朝" w:eastAsia="ＭＳ 明朝" w:hAnsi="ＭＳ 明朝" w:cs="ＭＳ 明朝" w:hint="eastAsia"/>
          <w:color w:val="000000"/>
        </w:rPr>
        <w:t xml:space="preserve">　前２号に掲げるもののほか、区長が必要と認める書類</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（額の確定）</w:t>
      </w:r>
    </w:p>
    <w:p w:rsidR="00015E78" w:rsidRPr="0008722A" w:rsidRDefault="00BF474A"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第１１条　区長は、</w:t>
      </w:r>
      <w:hyperlink r:id="rId7" w:history="1">
        <w:r w:rsidRPr="0008722A">
          <w:rPr>
            <w:rFonts w:ascii="ＭＳ 明朝" w:eastAsia="ＭＳ 明朝" w:hAnsi="ＭＳ 明朝" w:cs="ＭＳ 明朝" w:hint="eastAsia"/>
            <w:color w:val="000000"/>
          </w:rPr>
          <w:t>前条</w:t>
        </w:r>
      </w:hyperlink>
      <w:r w:rsidRPr="0008722A">
        <w:rPr>
          <w:rFonts w:ascii="ＭＳ 明朝" w:eastAsia="ＭＳ 明朝" w:hAnsi="ＭＳ 明朝" w:cs="ＭＳ 明朝" w:hint="eastAsia"/>
          <w:color w:val="000000"/>
        </w:rPr>
        <w:t>の規定による実績報告を受けた場合において、当該実績報告書の審査及び必要に応じて行う現地調査等により、当該報告に係る補助対象事業の成果がこの交付決定の内容及びこれに付した条件に適合するものと認めるときは、交付すべき補助金の額を確定し、江東区防犯カメラ維持管理経費補助金交付額確定通知書（別記第９号様式）により、当該補助事業者に通知す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（補助金の請求</w:t>
      </w:r>
      <w:r w:rsidR="00BF474A" w:rsidRPr="0008722A">
        <w:rPr>
          <w:rFonts w:ascii="ＭＳ 明朝" w:eastAsia="ＭＳ 明朝" w:hAnsi="ＭＳ 明朝" w:cs="ＭＳ 明朝" w:hint="eastAsia"/>
          <w:color w:val="000000"/>
        </w:rPr>
        <w:t>及び交付</w:t>
      </w:r>
      <w:r w:rsidRPr="0008722A">
        <w:rPr>
          <w:rFonts w:ascii="ＭＳ 明朝" w:eastAsia="ＭＳ 明朝" w:hAnsi="ＭＳ 明朝" w:cs="ＭＳ 明朝" w:hint="eastAsia"/>
          <w:color w:val="000000"/>
        </w:rPr>
        <w:t>）</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第１２条　前条の規定により補助金の額の確定を受けた補助事業者は、江東区防犯カメラ維持管理経費補助金請求書兼口座振替依頼書（別記第１０号様式）により、区長に補助金を請求するものとする。</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２　区長は、前項の規定により補助金の請求を受けたときは、当該補助事業者に対し、速やかに補助金を支払う。</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（交付決定の取消し）</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第１３条　区長は、補助事業者が次の各号のいずれかに該当するときは、補助金の交付決定の全部又は一部を取り消すことができる。</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(1)</w:t>
      </w:r>
      <w:r w:rsidRPr="0008722A">
        <w:rPr>
          <w:rFonts w:ascii="ＭＳ 明朝" w:eastAsia="ＭＳ 明朝" w:hAnsi="ＭＳ 明朝" w:cs="ＭＳ 明朝" w:hint="eastAsia"/>
          <w:color w:val="000000"/>
        </w:rPr>
        <w:t xml:space="preserve">　偽りその他不正な手段により補助金の交付を受けたとき。</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(2)</w:t>
      </w:r>
      <w:r w:rsidRPr="0008722A">
        <w:rPr>
          <w:rFonts w:ascii="ＭＳ 明朝" w:eastAsia="ＭＳ 明朝" w:hAnsi="ＭＳ 明朝" w:cs="ＭＳ 明朝" w:hint="eastAsia"/>
          <w:color w:val="000000"/>
        </w:rPr>
        <w:t xml:space="preserve">　補助金を他の用途に使用したとき。</w:t>
      </w:r>
    </w:p>
    <w:p w:rsidR="00015E78" w:rsidRPr="0008722A" w:rsidRDefault="003D068E" w:rsidP="00BF474A">
      <w:pPr>
        <w:spacing w:line="480" w:lineRule="atLeast"/>
        <w:ind w:leftChars="50" w:left="484" w:hangingChars="150" w:hanging="363"/>
        <w:jc w:val="both"/>
        <w:rPr>
          <w:rFonts w:ascii="ＭＳ 明朝" w:eastAsia="ＭＳ 明朝" w:hAnsi="ＭＳ 明朝" w:cs="ＭＳ 明朝"/>
          <w:color w:val="000000"/>
        </w:rPr>
      </w:pPr>
      <w:r w:rsidRPr="0008722A">
        <w:rPr>
          <w:rFonts w:ascii="ＭＳ 明朝" w:eastAsia="ＭＳ 明朝" w:hAnsi="ＭＳ 明朝" w:cs="ＭＳ 明朝"/>
          <w:color w:val="000000"/>
        </w:rPr>
        <w:t>(3)</w:t>
      </w:r>
      <w:r w:rsidRPr="0008722A">
        <w:rPr>
          <w:rFonts w:ascii="ＭＳ 明朝" w:eastAsia="ＭＳ 明朝" w:hAnsi="ＭＳ 明朝" w:cs="ＭＳ 明朝" w:hint="eastAsia"/>
          <w:color w:val="000000"/>
        </w:rPr>
        <w:t xml:space="preserve">　補助金の交付決定の内容又はこれに付した条件に違反したとき。</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２　区長は、前項の規定により補助金の交付決定の全部又は一部を取り消したときは、江東区防犯カメラ維持管理経費補助金交付決定取消通知書（別記第１１号様式）により、補助事業者に通知する。</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３　前２項の規定は、当該補助事業に係る補助金の額の確定があった後においても適用があるものとする。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（補助金の返還）</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第１４条　区長は、前条の規定により補助金の交付決定の全部又は一部を取り消した場合において、当該取消しに係る部分に関し、既に補助事業者に補助金を交付しているときは、期限を定めて</w:t>
      </w:r>
      <w:r w:rsidR="004E7569" w:rsidRPr="0008722A">
        <w:rPr>
          <w:rFonts w:ascii="ＭＳ 明朝" w:eastAsia="ＭＳ 明朝" w:hAnsi="ＭＳ 明朝" w:cs="ＭＳ 明朝" w:hint="eastAsia"/>
          <w:color w:val="000000"/>
        </w:rPr>
        <w:t>そ</w:t>
      </w:r>
      <w:r w:rsidRPr="0008722A">
        <w:rPr>
          <w:rFonts w:ascii="ＭＳ 明朝" w:eastAsia="ＭＳ 明朝" w:hAnsi="ＭＳ 明朝" w:cs="ＭＳ 明朝" w:hint="eastAsia"/>
          <w:color w:val="000000"/>
        </w:rPr>
        <w:t>の返還を命じなければならない。</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２　前項の規定による補助金の返還に係る違約加算金及び延滞金の取扱いについては、江東区補助金等交付事務規則（平成２０年３月江東区規則第２４号）の定めるところによる。</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（関係書類の整理保存）</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第１５条　補助事業者は、補助対象事業に係る経理について収支の事実を明らかにした帳簿を備え、当該収入及び支出に係る証拠書類を整理し、かつ、帳簿及び証拠書類を当該事業が完了した日（交付決定の取消しを受けた場合にあっては、その取消しを受けた日）の属する会計年度の終了後５年間保存しなければならない。</w:t>
      </w:r>
    </w:p>
    <w:p w:rsidR="00015E78" w:rsidRPr="0008722A" w:rsidRDefault="003D068E" w:rsidP="00BF474A">
      <w:pPr>
        <w:spacing w:line="480" w:lineRule="atLeast"/>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（委任）</w:t>
      </w:r>
    </w:p>
    <w:p w:rsidR="00015E78" w:rsidRPr="0008722A" w:rsidRDefault="003D068E" w:rsidP="00BF474A">
      <w:pPr>
        <w:spacing w:line="480" w:lineRule="atLeast"/>
        <w:ind w:left="240" w:hanging="240"/>
        <w:jc w:val="both"/>
        <w:rPr>
          <w:rFonts w:ascii="ＭＳ 明朝" w:eastAsia="ＭＳ 明朝" w:hAnsi="ＭＳ 明朝" w:cs="ＭＳ 明朝"/>
          <w:color w:val="000000"/>
        </w:rPr>
      </w:pPr>
      <w:r w:rsidRPr="0008722A">
        <w:rPr>
          <w:rFonts w:ascii="ＭＳ 明朝" w:eastAsia="ＭＳ 明朝" w:hAnsi="ＭＳ 明朝" w:cs="ＭＳ 明朝" w:hint="eastAsia"/>
          <w:color w:val="000000"/>
        </w:rPr>
        <w:t>第１６条　この要綱に定めるもののほか、補助金の交付に関し必要な事項は、総務部長が別に定める。</w:t>
      </w:r>
    </w:p>
    <w:p w:rsidR="00015E78" w:rsidRPr="0008722A" w:rsidRDefault="003D068E">
      <w:pPr>
        <w:spacing w:line="480" w:lineRule="atLeast"/>
        <w:ind w:left="240" w:hanging="240"/>
        <w:rPr>
          <w:rFonts w:ascii="ＭＳ 明朝" w:eastAsia="ＭＳ 明朝" w:hAnsi="ＭＳ 明朝" w:cs="ＭＳ 明朝"/>
          <w:color w:val="000000"/>
        </w:rPr>
      </w:pPr>
      <w:r w:rsidRPr="0008722A">
        <w:rPr>
          <w:rFonts w:ascii="ＭＳ 明朝" w:eastAsia="ＭＳ 明朝" w:hAnsi="ＭＳ 明朝" w:cs="ＭＳ 明朝" w:hint="eastAsia"/>
          <w:color w:val="000000"/>
        </w:rPr>
        <w:t>別表（第５条関係）</w:t>
      </w:r>
    </w:p>
    <w:tbl>
      <w:tblPr>
        <w:tblW w:w="0" w:type="auto"/>
        <w:tblInd w:w="117" w:type="dxa"/>
        <w:tblLayout w:type="fixed"/>
        <w:tblCellMar>
          <w:left w:w="0" w:type="dxa"/>
          <w:right w:w="0" w:type="dxa"/>
        </w:tblCellMar>
        <w:tblLook w:val="0000" w:firstRow="0" w:lastRow="0" w:firstColumn="0" w:lastColumn="0" w:noHBand="0" w:noVBand="0"/>
      </w:tblPr>
      <w:tblGrid>
        <w:gridCol w:w="1248"/>
        <w:gridCol w:w="1785"/>
        <w:gridCol w:w="1615"/>
        <w:gridCol w:w="3471"/>
      </w:tblGrid>
      <w:tr w:rsidR="00015E78" w:rsidRPr="0008722A" w:rsidTr="00BF474A">
        <w:tc>
          <w:tcPr>
            <w:tcW w:w="1248" w:type="dxa"/>
            <w:tcBorders>
              <w:top w:val="single" w:sz="4" w:space="0" w:color="000000"/>
              <w:left w:val="single" w:sz="4" w:space="0" w:color="000000"/>
              <w:bottom w:val="single" w:sz="4" w:space="0" w:color="000000"/>
              <w:right w:val="single" w:sz="4" w:space="0" w:color="000000"/>
            </w:tcBorders>
          </w:tcPr>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color w:val="000000"/>
              </w:rPr>
              <w:t>補助対象者</w:t>
            </w:r>
          </w:p>
        </w:tc>
        <w:tc>
          <w:tcPr>
            <w:tcW w:w="3400" w:type="dxa"/>
            <w:gridSpan w:val="2"/>
            <w:tcBorders>
              <w:top w:val="single" w:sz="4" w:space="0" w:color="000000"/>
              <w:left w:val="nil"/>
              <w:bottom w:val="single" w:sz="4" w:space="0" w:color="000000"/>
              <w:right w:val="single" w:sz="4" w:space="0" w:color="000000"/>
            </w:tcBorders>
          </w:tcPr>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color w:val="000000"/>
              </w:rPr>
              <w:t>補助率</w:t>
            </w:r>
          </w:p>
        </w:tc>
        <w:tc>
          <w:tcPr>
            <w:tcW w:w="3471" w:type="dxa"/>
            <w:tcBorders>
              <w:top w:val="single" w:sz="4" w:space="0" w:color="000000"/>
              <w:left w:val="nil"/>
              <w:bottom w:val="single" w:sz="4" w:space="0" w:color="000000"/>
              <w:right w:val="single" w:sz="4" w:space="0" w:color="000000"/>
            </w:tcBorders>
          </w:tcPr>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color w:val="000000"/>
              </w:rPr>
              <w:t>補助対象限度額</w:t>
            </w:r>
          </w:p>
        </w:tc>
      </w:tr>
      <w:tr w:rsidR="003D068E" w:rsidRPr="0008722A" w:rsidTr="00A11AAF">
        <w:tc>
          <w:tcPr>
            <w:tcW w:w="1248" w:type="dxa"/>
            <w:vMerge w:val="restart"/>
            <w:tcBorders>
              <w:top w:val="nil"/>
              <w:left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地域団体</w:t>
            </w:r>
          </w:p>
        </w:tc>
        <w:tc>
          <w:tcPr>
            <w:tcW w:w="1785"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保守点検費</w:t>
            </w:r>
          </w:p>
        </w:tc>
        <w:tc>
          <w:tcPr>
            <w:tcW w:w="1615"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６分の５</w:t>
            </w:r>
          </w:p>
        </w:tc>
        <w:tc>
          <w:tcPr>
            <w:tcW w:w="3471"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１台当たり１万円</w:t>
            </w:r>
          </w:p>
        </w:tc>
      </w:tr>
      <w:tr w:rsidR="003D068E" w:rsidRPr="0008722A" w:rsidTr="00A11AAF">
        <w:tc>
          <w:tcPr>
            <w:tcW w:w="1248" w:type="dxa"/>
            <w:vMerge/>
            <w:tcBorders>
              <w:left w:val="single" w:sz="4" w:space="0" w:color="000000"/>
              <w:right w:val="single" w:sz="4" w:space="0" w:color="000000"/>
            </w:tcBorders>
          </w:tcPr>
          <w:p w:rsidR="003D068E" w:rsidRPr="0008722A" w:rsidRDefault="003D068E"/>
        </w:tc>
        <w:tc>
          <w:tcPr>
            <w:tcW w:w="1785"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修繕費</w:t>
            </w:r>
          </w:p>
        </w:tc>
        <w:tc>
          <w:tcPr>
            <w:tcW w:w="1615"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６分の５</w:t>
            </w:r>
          </w:p>
        </w:tc>
        <w:tc>
          <w:tcPr>
            <w:tcW w:w="3471"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１台当たり２０万円</w:t>
            </w:r>
          </w:p>
        </w:tc>
      </w:tr>
      <w:tr w:rsidR="003D068E" w:rsidRPr="0008722A" w:rsidTr="00A11AAF">
        <w:tc>
          <w:tcPr>
            <w:tcW w:w="1248" w:type="dxa"/>
            <w:vMerge/>
            <w:tcBorders>
              <w:left w:val="single" w:sz="4" w:space="0" w:color="000000"/>
              <w:bottom w:val="single" w:sz="4" w:space="0" w:color="000000"/>
              <w:right w:val="single" w:sz="4" w:space="0" w:color="000000"/>
            </w:tcBorders>
          </w:tcPr>
          <w:p w:rsidR="003D068E" w:rsidRPr="0008722A" w:rsidRDefault="003D068E" w:rsidP="003D068E"/>
        </w:tc>
        <w:tc>
          <w:tcPr>
            <w:tcW w:w="1785" w:type="dxa"/>
            <w:tcBorders>
              <w:top w:val="nil"/>
              <w:left w:val="nil"/>
              <w:bottom w:val="single" w:sz="4" w:space="0" w:color="000000"/>
              <w:right w:val="single" w:sz="4" w:space="0" w:color="000000"/>
            </w:tcBorders>
          </w:tcPr>
          <w:p w:rsidR="003D068E" w:rsidRPr="0008722A" w:rsidRDefault="003D068E" w:rsidP="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移設費</w:t>
            </w:r>
          </w:p>
        </w:tc>
        <w:tc>
          <w:tcPr>
            <w:tcW w:w="1615" w:type="dxa"/>
            <w:tcBorders>
              <w:top w:val="nil"/>
              <w:left w:val="nil"/>
              <w:bottom w:val="single" w:sz="4" w:space="0" w:color="000000"/>
              <w:right w:val="single" w:sz="4" w:space="0" w:color="000000"/>
            </w:tcBorders>
          </w:tcPr>
          <w:p w:rsidR="003D068E" w:rsidRPr="0008722A" w:rsidRDefault="003D068E" w:rsidP="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６分の５</w:t>
            </w:r>
          </w:p>
        </w:tc>
        <w:tc>
          <w:tcPr>
            <w:tcW w:w="3471" w:type="dxa"/>
            <w:tcBorders>
              <w:top w:val="nil"/>
              <w:left w:val="nil"/>
              <w:bottom w:val="single" w:sz="4" w:space="0" w:color="000000"/>
              <w:right w:val="single" w:sz="4" w:space="0" w:color="000000"/>
            </w:tcBorders>
          </w:tcPr>
          <w:p w:rsidR="003D068E" w:rsidRPr="0008722A" w:rsidRDefault="003D068E" w:rsidP="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１台当たり２０万円</w:t>
            </w:r>
          </w:p>
        </w:tc>
      </w:tr>
      <w:tr w:rsidR="003D068E" w:rsidRPr="0008722A" w:rsidTr="000B5357">
        <w:tc>
          <w:tcPr>
            <w:tcW w:w="1248" w:type="dxa"/>
            <w:vMerge w:val="restart"/>
            <w:tcBorders>
              <w:top w:val="nil"/>
              <w:left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商店街</w:t>
            </w:r>
          </w:p>
        </w:tc>
        <w:tc>
          <w:tcPr>
            <w:tcW w:w="1785"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保守点検費</w:t>
            </w:r>
          </w:p>
        </w:tc>
        <w:tc>
          <w:tcPr>
            <w:tcW w:w="1615"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３分の２</w:t>
            </w:r>
          </w:p>
        </w:tc>
        <w:tc>
          <w:tcPr>
            <w:tcW w:w="3471" w:type="dxa"/>
            <w:tcBorders>
              <w:top w:val="nil"/>
              <w:left w:val="nil"/>
              <w:bottom w:val="single" w:sz="4" w:space="0" w:color="000000"/>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１台当たり１万円</w:t>
            </w:r>
          </w:p>
        </w:tc>
      </w:tr>
      <w:tr w:rsidR="003D068E" w:rsidRPr="0008722A" w:rsidTr="000B5357">
        <w:tc>
          <w:tcPr>
            <w:tcW w:w="1248" w:type="dxa"/>
            <w:vMerge/>
            <w:tcBorders>
              <w:left w:val="single" w:sz="4" w:space="0" w:color="000000"/>
              <w:right w:val="single" w:sz="4" w:space="0" w:color="000000"/>
            </w:tcBorders>
          </w:tcPr>
          <w:p w:rsidR="003D068E" w:rsidRPr="0008722A" w:rsidRDefault="003D068E"/>
        </w:tc>
        <w:tc>
          <w:tcPr>
            <w:tcW w:w="1785" w:type="dxa"/>
            <w:tcBorders>
              <w:top w:val="nil"/>
              <w:left w:val="nil"/>
              <w:bottom w:val="single" w:sz="4" w:space="0" w:color="auto"/>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修繕費</w:t>
            </w:r>
          </w:p>
        </w:tc>
        <w:tc>
          <w:tcPr>
            <w:tcW w:w="1615" w:type="dxa"/>
            <w:tcBorders>
              <w:top w:val="nil"/>
              <w:left w:val="nil"/>
              <w:bottom w:val="single" w:sz="4" w:space="0" w:color="auto"/>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３分の２</w:t>
            </w:r>
          </w:p>
        </w:tc>
        <w:tc>
          <w:tcPr>
            <w:tcW w:w="3471" w:type="dxa"/>
            <w:tcBorders>
              <w:top w:val="nil"/>
              <w:left w:val="nil"/>
              <w:bottom w:val="single" w:sz="4" w:space="0" w:color="auto"/>
              <w:right w:val="single" w:sz="4" w:space="0" w:color="000000"/>
            </w:tcBorders>
          </w:tcPr>
          <w:p w:rsidR="003D068E" w:rsidRPr="0008722A" w:rsidRDefault="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１台当たり２０万円</w:t>
            </w:r>
          </w:p>
        </w:tc>
      </w:tr>
      <w:tr w:rsidR="003D068E" w:rsidRPr="0008722A" w:rsidTr="000B5357">
        <w:tc>
          <w:tcPr>
            <w:tcW w:w="1248" w:type="dxa"/>
            <w:vMerge/>
            <w:tcBorders>
              <w:left w:val="single" w:sz="4" w:space="0" w:color="000000"/>
              <w:bottom w:val="single" w:sz="4" w:space="0" w:color="000000"/>
              <w:right w:val="single" w:sz="4" w:space="0" w:color="000000"/>
            </w:tcBorders>
          </w:tcPr>
          <w:p w:rsidR="003D068E" w:rsidRPr="0008722A" w:rsidRDefault="003D068E" w:rsidP="003D068E"/>
        </w:tc>
        <w:tc>
          <w:tcPr>
            <w:tcW w:w="1785" w:type="dxa"/>
            <w:tcBorders>
              <w:top w:val="single" w:sz="4" w:space="0" w:color="auto"/>
              <w:left w:val="nil"/>
              <w:bottom w:val="single" w:sz="4" w:space="0" w:color="000000"/>
              <w:right w:val="single" w:sz="4" w:space="0" w:color="000000"/>
            </w:tcBorders>
          </w:tcPr>
          <w:p w:rsidR="003D068E" w:rsidRPr="0008722A" w:rsidRDefault="003D068E" w:rsidP="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移設費</w:t>
            </w:r>
          </w:p>
        </w:tc>
        <w:tc>
          <w:tcPr>
            <w:tcW w:w="1615" w:type="dxa"/>
            <w:tcBorders>
              <w:top w:val="single" w:sz="4" w:space="0" w:color="auto"/>
              <w:left w:val="nil"/>
              <w:bottom w:val="single" w:sz="4" w:space="0" w:color="000000"/>
              <w:right w:val="single" w:sz="4" w:space="0" w:color="000000"/>
            </w:tcBorders>
          </w:tcPr>
          <w:p w:rsidR="003D068E" w:rsidRPr="0008722A" w:rsidRDefault="004E7569" w:rsidP="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３分の２</w:t>
            </w:r>
          </w:p>
        </w:tc>
        <w:tc>
          <w:tcPr>
            <w:tcW w:w="3471" w:type="dxa"/>
            <w:tcBorders>
              <w:top w:val="single" w:sz="4" w:space="0" w:color="auto"/>
              <w:left w:val="nil"/>
              <w:bottom w:val="single" w:sz="4" w:space="0" w:color="000000"/>
              <w:right w:val="single" w:sz="4" w:space="0" w:color="000000"/>
            </w:tcBorders>
          </w:tcPr>
          <w:p w:rsidR="003D068E" w:rsidRPr="0008722A" w:rsidRDefault="003D068E" w:rsidP="003D068E">
            <w:pPr>
              <w:spacing w:line="480" w:lineRule="atLeast"/>
              <w:rPr>
                <w:rFonts w:ascii="ＭＳ 明朝" w:eastAsia="ＭＳ 明朝" w:hAnsi="ＭＳ 明朝" w:cs="ＭＳ 明朝"/>
                <w:color w:val="000000"/>
              </w:rPr>
            </w:pPr>
            <w:r w:rsidRPr="0008722A">
              <w:rPr>
                <w:rFonts w:ascii="ＭＳ 明朝" w:eastAsia="ＭＳ 明朝" w:hAnsi="ＭＳ 明朝" w:cs="ＭＳ 明朝" w:hint="eastAsia"/>
                <w:color w:val="000000"/>
              </w:rPr>
              <w:t>１台当たり２０万円</w:t>
            </w:r>
          </w:p>
        </w:tc>
      </w:tr>
    </w:tbl>
    <w:p w:rsidR="00015E78" w:rsidRPr="0008722A" w:rsidRDefault="003D068E" w:rsidP="003D068E">
      <w:pPr>
        <w:spacing w:line="480" w:lineRule="atLeast"/>
        <w:ind w:left="480" w:hanging="240"/>
        <w:rPr>
          <w:rFonts w:ascii="ＭＳ 明朝" w:eastAsia="ＭＳ 明朝" w:hAnsi="ＭＳ 明朝" w:cs="ＭＳ 明朝"/>
          <w:color w:val="000000"/>
        </w:rPr>
        <w:sectPr w:rsidR="00015E78" w:rsidRPr="0008722A">
          <w:pgSz w:w="11905" w:h="16837"/>
          <w:pgMar w:top="1133" w:right="1700" w:bottom="1303" w:left="1700" w:header="720" w:footer="720" w:gutter="0"/>
          <w:cols w:space="720"/>
          <w:noEndnote/>
          <w:docGrid w:type="linesAndChars" w:linePitch="480" w:charSpace="409"/>
        </w:sectPr>
      </w:pPr>
      <w:r w:rsidRPr="0008722A">
        <w:rPr>
          <w:rFonts w:ascii="ＭＳ 明朝" w:eastAsia="ＭＳ 明朝" w:hAnsi="ＭＳ 明朝" w:cs="ＭＳ 明朝" w:hint="eastAsia"/>
          <w:color w:val="000000"/>
        </w:rPr>
        <w:t>備考　商店街が江東区防犯カメラ整備事業補助金交付要綱に基づき地域団体と連携して防犯カメラを設置した場合は、別表における地域団体を適用する。</w:t>
      </w:r>
    </w:p>
    <w:p w:rsidR="00015E78" w:rsidRPr="0008722A" w:rsidRDefault="00015E78"/>
    <w:p w:rsidR="003D068E" w:rsidRPr="0008722A" w:rsidRDefault="003D068E">
      <w:pPr>
        <w:sectPr w:rsidR="003D068E" w:rsidRPr="0008722A">
          <w:pgSz w:w="11905" w:h="16837"/>
          <w:pgMar w:top="1133" w:right="1700" w:bottom="1303" w:left="1700" w:header="720" w:footer="720" w:gutter="0"/>
          <w:cols w:space="720"/>
          <w:noEndnote/>
          <w:docGrid w:type="linesAndChars" w:linePitch="480" w:charSpace="409"/>
        </w:sectPr>
      </w:pPr>
      <w:r w:rsidRPr="0008722A">
        <w:rPr>
          <w:noProof/>
        </w:rPr>
        <w:drawing>
          <wp:inline distT="0" distB="0" distL="0" distR="0">
            <wp:extent cx="5400675" cy="7534275"/>
            <wp:effectExtent l="0" t="0" r="0" b="0"/>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7534275"/>
                    </a:xfrm>
                    <a:prstGeom prst="rect">
                      <a:avLst/>
                    </a:prstGeom>
                    <a:noFill/>
                    <a:ln>
                      <a:noFill/>
                    </a:ln>
                  </pic:spPr>
                </pic:pic>
              </a:graphicData>
            </a:graphic>
          </wp:inline>
        </w:drawing>
      </w:r>
    </w:p>
    <w:p w:rsidR="00015E78" w:rsidRPr="0008722A" w:rsidRDefault="003D068E">
      <w:pPr>
        <w:spacing w:line="480" w:lineRule="atLeast"/>
        <w:jc w:val="center"/>
        <w:rPr>
          <w:rFonts w:ascii="ＭＳ 明朝" w:eastAsia="ＭＳ 明朝" w:hAnsi="ＭＳ 明朝" w:cs="ＭＳ 明朝"/>
          <w:color w:val="000000"/>
        </w:rPr>
      </w:pPr>
      <w:r w:rsidRPr="0008722A">
        <w:rPr>
          <w:noProof/>
        </w:rPr>
        <w:drawing>
          <wp:inline distT="0" distB="0" distL="0" distR="0">
            <wp:extent cx="5400675" cy="6057900"/>
            <wp:effectExtent l="0" t="0" r="0" b="0"/>
            <wp:docPr id="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6057900"/>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Pr="0008722A" w:rsidRDefault="003D068E">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Pr="0008722A" w:rsidRDefault="00015E78">
      <w:pPr>
        <w:sectPr w:rsidR="00015E78" w:rsidRPr="0008722A">
          <w:pgSz w:w="11905" w:h="16837"/>
          <w:pgMar w:top="1133" w:right="1700" w:bottom="1303" w:left="1700" w:header="720" w:footer="720" w:gutter="0"/>
          <w:cols w:space="720"/>
          <w:noEndnote/>
          <w:docGrid w:type="linesAndChars" w:linePitch="480" w:charSpace="409"/>
        </w:sectPr>
      </w:pPr>
    </w:p>
    <w:p w:rsidR="00015E78" w:rsidRDefault="003D068E" w:rsidP="00AC3320">
      <w:pPr>
        <w:spacing w:line="480" w:lineRule="atLeast"/>
        <w:jc w:val="center"/>
        <w:rPr>
          <w:rFonts w:ascii="ＭＳ 明朝" w:eastAsia="ＭＳ 明朝" w:hAnsi="ＭＳ 明朝" w:cs="ＭＳ 明朝"/>
          <w:color w:val="000000"/>
        </w:rPr>
      </w:pPr>
      <w:r w:rsidRPr="0008722A">
        <w:rPr>
          <w:rFonts w:ascii="ＭＳ 明朝" w:eastAsia="ＭＳ 明朝" w:hAnsi="ＭＳ 明朝" w:cs="ＭＳ 明朝" w:hint="eastAsia"/>
          <w:noProof/>
          <w:color w:val="000000"/>
        </w:rPr>
        <w:drawing>
          <wp:inline distT="0" distB="0" distL="0" distR="0">
            <wp:extent cx="5372100" cy="770572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15E78" w:rsidRDefault="00015E78">
      <w:pPr>
        <w:spacing w:line="480" w:lineRule="atLeast"/>
        <w:rPr>
          <w:rFonts w:ascii="ＭＳ 明朝" w:eastAsia="ＭＳ 明朝" w:hAnsi="ＭＳ 明朝" w:cs="ＭＳ 明朝"/>
          <w:color w:val="000000"/>
        </w:rPr>
      </w:pPr>
      <w:bookmarkStart w:id="1" w:name="last"/>
      <w:bookmarkEnd w:id="1"/>
    </w:p>
    <w:sectPr w:rsidR="00015E78">
      <w:pgSz w:w="11905" w:h="16837"/>
      <w:pgMar w:top="1133" w:right="1700" w:bottom="1303" w:left="1700" w:header="720" w:footer="720" w:gutter="0"/>
      <w:cols w:space="720"/>
      <w:noEndnote/>
      <w:docGrid w:type="linesAndChars" w:linePitch="48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6FA" w:rsidRDefault="000F06FA" w:rsidP="004E7569">
      <w:r>
        <w:separator/>
      </w:r>
    </w:p>
  </w:endnote>
  <w:endnote w:type="continuationSeparator" w:id="0">
    <w:p w:rsidR="000F06FA" w:rsidRDefault="000F06FA" w:rsidP="004E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6FA" w:rsidRDefault="000F06FA" w:rsidP="004E7569">
      <w:r>
        <w:separator/>
      </w:r>
    </w:p>
  </w:footnote>
  <w:footnote w:type="continuationSeparator" w:id="0">
    <w:p w:rsidR="000F06FA" w:rsidRDefault="000F06FA" w:rsidP="004E7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1"/>
  <w:drawingGridVerticalSpacing w:val="480"/>
  <w:displayHorizontalDrawingGridEvery w:val="0"/>
  <w:doNotUseMarginsForDrawingGridOrigin/>
  <w:doNotShadeFormData/>
  <w:noPunctuationKerning/>
  <w:characterSpacingControl w:val="doNotCompress"/>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4A"/>
    <w:rsid w:val="00015E78"/>
    <w:rsid w:val="0008722A"/>
    <w:rsid w:val="000F06FA"/>
    <w:rsid w:val="003D068E"/>
    <w:rsid w:val="004E7569"/>
    <w:rsid w:val="00AC3320"/>
    <w:rsid w:val="00BF474A"/>
    <w:rsid w:val="00C32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7F52F607-62C9-4CDC-A5A2-4874920D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569"/>
    <w:pPr>
      <w:tabs>
        <w:tab w:val="center" w:pos="4252"/>
        <w:tab w:val="right" w:pos="8504"/>
      </w:tabs>
      <w:snapToGrid w:val="0"/>
    </w:pPr>
  </w:style>
  <w:style w:type="character" w:customStyle="1" w:styleId="a4">
    <w:name w:val="ヘッダー (文字)"/>
    <w:basedOn w:val="a0"/>
    <w:link w:val="a3"/>
    <w:uiPriority w:val="99"/>
    <w:rsid w:val="004E7569"/>
    <w:rPr>
      <w:rFonts w:ascii="Arial" w:hAnsi="Arial" w:cs="Arial"/>
      <w:kern w:val="0"/>
      <w:sz w:val="24"/>
      <w:szCs w:val="24"/>
    </w:rPr>
  </w:style>
  <w:style w:type="paragraph" w:styleId="a5">
    <w:name w:val="footer"/>
    <w:basedOn w:val="a"/>
    <w:link w:val="a6"/>
    <w:uiPriority w:val="99"/>
    <w:unhideWhenUsed/>
    <w:rsid w:val="004E7569"/>
    <w:pPr>
      <w:tabs>
        <w:tab w:val="center" w:pos="4252"/>
        <w:tab w:val="right" w:pos="8504"/>
      </w:tabs>
      <w:snapToGrid w:val="0"/>
    </w:pPr>
  </w:style>
  <w:style w:type="character" w:customStyle="1" w:styleId="a6">
    <w:name w:val="フッター (文字)"/>
    <w:basedOn w:val="a0"/>
    <w:link w:val="a5"/>
    <w:uiPriority w:val="99"/>
    <w:rsid w:val="004E7569"/>
    <w:rPr>
      <w:rFonts w:ascii="Arial" w:hAnsi="Arial" w:cs="Arial"/>
      <w:kern w:val="0"/>
      <w:sz w:val="24"/>
      <w:szCs w:val="24"/>
    </w:rPr>
  </w:style>
  <w:style w:type="paragraph" w:styleId="a7">
    <w:name w:val="Balloon Text"/>
    <w:basedOn w:val="a"/>
    <w:link w:val="a8"/>
    <w:uiPriority w:val="99"/>
    <w:semiHidden/>
    <w:unhideWhenUsed/>
    <w:rsid w:val="004E75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756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7" Type="http://schemas.openxmlformats.org/officeDocument/2006/relationships/hyperlink" Target="http://srb.gyosei.asp.lgwan.jp/HAS-Shohin/jsp/SVDocumentView"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b.gyosei.asp.lgwan.jp/HAS-Shohin/jsp/SVDocumentView"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606</Words>
  <Characters>3457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江東区</cp:lastModifiedBy>
  <cp:revision>2</cp:revision>
  <cp:lastPrinted>2024-04-22T02:25:00Z</cp:lastPrinted>
  <dcterms:created xsi:type="dcterms:W3CDTF">2024-05-08T04:16:00Z</dcterms:created>
  <dcterms:modified xsi:type="dcterms:W3CDTF">2024-05-08T04:16:00Z</dcterms:modified>
</cp:coreProperties>
</file>